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66BE" w14:textId="3298C356" w:rsidR="00E24AC6" w:rsidRDefault="00E24AC6" w:rsidP="00E24AC6">
      <w:pPr>
        <w:tabs>
          <w:tab w:val="right" w:pos="9630"/>
        </w:tabs>
        <w:spacing w:after="0"/>
        <w:jc w:val="both"/>
        <w:rPr>
          <w:color w:val="000000"/>
          <w:lang w:val="en-US"/>
        </w:rPr>
      </w:pPr>
      <w:bookmarkStart w:id="0" w:name="_Hlk525903026"/>
      <w:bookmarkStart w:id="1" w:name="_Hlk47600739"/>
      <w:bookmarkStart w:id="2" w:name="_Hlk47600723"/>
      <w:bookmarkStart w:id="3" w:name="_Hlk506565237"/>
      <w:bookmarkStart w:id="4" w:name="_Hlk47602131"/>
      <w:r w:rsidRPr="008E6327">
        <w:rPr>
          <w:rFonts w:ascii="Arial" w:hAnsi="Arial" w:cs="Arial"/>
          <w:b/>
          <w:color w:val="000000"/>
          <w:sz w:val="24"/>
        </w:rPr>
        <w:t xml:space="preserve">3GPP TSG RAN Meeting </w:t>
      </w:r>
      <w:r>
        <w:rPr>
          <w:rFonts w:ascii="Arial" w:hAnsi="Arial" w:cs="Arial"/>
          <w:b/>
          <w:color w:val="000000"/>
          <w:sz w:val="24"/>
        </w:rPr>
        <w:t>#</w:t>
      </w:r>
      <w:r w:rsidR="00511568">
        <w:rPr>
          <w:rFonts w:ascii="Arial" w:hAnsi="Arial" w:cs="Arial"/>
          <w:b/>
          <w:color w:val="000000"/>
          <w:sz w:val="24"/>
        </w:rPr>
        <w:t>10</w:t>
      </w:r>
      <w:r w:rsidR="00F32F39">
        <w:rPr>
          <w:rFonts w:ascii="Arial" w:hAnsi="Arial" w:cs="Arial" w:hint="eastAsia"/>
          <w:b/>
          <w:color w:val="000000"/>
          <w:sz w:val="24"/>
          <w:lang w:eastAsia="zh-CN"/>
        </w:rPr>
        <w:t>3</w:t>
      </w:r>
      <w:r>
        <w:rPr>
          <w:rFonts w:ascii="Arial" w:hAnsi="Arial" w:cs="Arial"/>
          <w:b/>
          <w:color w:val="000000"/>
          <w:sz w:val="24"/>
        </w:rPr>
        <w:tab/>
      </w:r>
      <w:r w:rsidR="00F32F39" w:rsidRPr="00F32F39">
        <w:rPr>
          <w:rFonts w:ascii="Arial" w:hAnsi="Arial" w:cs="Arial"/>
          <w:b/>
          <w:color w:val="000000"/>
          <w:sz w:val="24"/>
        </w:rPr>
        <w:t>RP-240133</w:t>
      </w:r>
    </w:p>
    <w:bookmarkEnd w:id="0"/>
    <w:p w14:paraId="20F3612A" w14:textId="74C5E895" w:rsidR="00E24AC6" w:rsidRPr="00F74208" w:rsidRDefault="00F32F39" w:rsidP="00E24AC6">
      <w:pPr>
        <w:spacing w:after="0"/>
        <w:jc w:val="both"/>
        <w:rPr>
          <w:rFonts w:ascii="Arial" w:hAnsi="Arial" w:cs="Arial"/>
          <w:b/>
          <w:sz w:val="24"/>
          <w:szCs w:val="24"/>
        </w:rPr>
      </w:pPr>
      <w:r w:rsidRPr="00097F44">
        <w:rPr>
          <w:rFonts w:ascii="Arial" w:hAnsi="Arial" w:cs="Arial"/>
          <w:b/>
          <w:sz w:val="24"/>
          <w:szCs w:val="24"/>
        </w:rPr>
        <w:t>Maastricht, Netherlands, March 18-21, 2024</w:t>
      </w:r>
    </w:p>
    <w:p w14:paraId="33E34F71" w14:textId="77777777" w:rsidR="00E24AC6" w:rsidRDefault="00E24AC6" w:rsidP="00E24AC6">
      <w:pPr>
        <w:tabs>
          <w:tab w:val="left" w:pos="1985"/>
        </w:tabs>
        <w:jc w:val="both"/>
        <w:rPr>
          <w:rFonts w:ascii="Arial" w:hAnsi="Arial"/>
          <w:b/>
          <w:color w:val="000000"/>
          <w:sz w:val="24"/>
        </w:rPr>
      </w:pPr>
    </w:p>
    <w:p w14:paraId="326B6AF5" w14:textId="6F865DD7" w:rsidR="00E24AC6" w:rsidRDefault="00E24AC6" w:rsidP="00E24AC6">
      <w:pPr>
        <w:tabs>
          <w:tab w:val="left" w:pos="1985"/>
        </w:tabs>
        <w:jc w:val="both"/>
        <w:rPr>
          <w:rFonts w:ascii="Arial" w:hAnsi="Arial"/>
          <w:color w:val="000000"/>
          <w:sz w:val="24"/>
          <w:lang w:val="en-US" w:eastAsia="zh-CN"/>
        </w:rPr>
      </w:pPr>
      <w:r>
        <w:rPr>
          <w:rFonts w:ascii="Arial" w:hAnsi="Arial"/>
          <w:b/>
          <w:color w:val="000000"/>
          <w:sz w:val="24"/>
        </w:rPr>
        <w:t>Agenda item:</w:t>
      </w:r>
      <w:bookmarkStart w:id="5" w:name="Source"/>
      <w:bookmarkEnd w:id="5"/>
      <w:r>
        <w:rPr>
          <w:rFonts w:ascii="Arial" w:hAnsi="Arial"/>
          <w:color w:val="000000"/>
          <w:sz w:val="24"/>
        </w:rPr>
        <w:tab/>
      </w:r>
      <w:r w:rsidRPr="00F928C7">
        <w:rPr>
          <w:rFonts w:ascii="Arial" w:hAnsi="Arial"/>
          <w:sz w:val="24"/>
        </w:rPr>
        <w:t>9.</w:t>
      </w:r>
      <w:r w:rsidR="00511568">
        <w:rPr>
          <w:rFonts w:ascii="Arial" w:hAnsi="Arial"/>
          <w:sz w:val="24"/>
        </w:rPr>
        <w:t>1</w:t>
      </w:r>
      <w:r w:rsidR="00A96ABE">
        <w:rPr>
          <w:rFonts w:ascii="Arial" w:hAnsi="Arial"/>
          <w:sz w:val="24"/>
        </w:rPr>
        <w:t>.4.</w:t>
      </w:r>
      <w:r w:rsidR="00F32F39">
        <w:rPr>
          <w:rFonts w:ascii="Arial" w:hAnsi="Arial" w:hint="eastAsia"/>
          <w:sz w:val="24"/>
          <w:lang w:eastAsia="zh-CN"/>
        </w:rPr>
        <w:t>6</w:t>
      </w:r>
    </w:p>
    <w:p w14:paraId="5DF308BA" w14:textId="006D3083" w:rsidR="00E24AC6" w:rsidRDefault="00E24AC6" w:rsidP="00E24AC6">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 xml:space="preserve">vivo </w:t>
      </w:r>
    </w:p>
    <w:p w14:paraId="4FA2AB99" w14:textId="13B56AB7" w:rsidR="00E24AC6" w:rsidRDefault="00E24AC6" w:rsidP="00E24AC6">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F32F39" w:rsidRPr="00F32F39">
        <w:rPr>
          <w:rFonts w:ascii="Arial" w:hAnsi="Arial"/>
          <w:sz w:val="24"/>
          <w:szCs w:val="22"/>
        </w:rPr>
        <w:t>Views on RAN4 Rel-19 other topics</w:t>
      </w:r>
    </w:p>
    <w:bookmarkEnd w:id="1"/>
    <w:p w14:paraId="2E9DF93B" w14:textId="77777777" w:rsidR="00E24AC6" w:rsidRDefault="00E24AC6" w:rsidP="00E24AC6">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6" w:name="_Hlk47600873"/>
      <w:r>
        <w:rPr>
          <w:rFonts w:ascii="Arial" w:hAnsi="Arial"/>
          <w:sz w:val="24"/>
        </w:rPr>
        <w:t>Discussion/Decision</w:t>
      </w:r>
      <w:bookmarkEnd w:id="6"/>
    </w:p>
    <w:bookmarkEnd w:id="2"/>
    <w:p w14:paraId="126AE637" w14:textId="68414A88" w:rsidR="002429D9" w:rsidRDefault="002429D9" w:rsidP="00F756EC">
      <w:pPr>
        <w:pStyle w:val="1"/>
      </w:pPr>
      <w:r>
        <w:t>Introduction</w:t>
      </w:r>
    </w:p>
    <w:p w14:paraId="3BD1C59B" w14:textId="77A26233" w:rsidR="00577A42" w:rsidRPr="00922D2E" w:rsidRDefault="002D147C" w:rsidP="00A95C28">
      <w:pPr>
        <w:jc w:val="both"/>
        <w:rPr>
          <w:lang w:eastAsia="zh-CN"/>
        </w:rPr>
      </w:pPr>
      <w:r>
        <w:rPr>
          <w:lang w:eastAsia="zh-CN"/>
        </w:rPr>
        <w:t xml:space="preserve">In this contribution, we </w:t>
      </w:r>
      <w:r w:rsidR="00D52AA4">
        <w:rPr>
          <w:lang w:eastAsia="zh-CN"/>
        </w:rPr>
        <w:t>provide</w:t>
      </w:r>
      <w:r>
        <w:rPr>
          <w:lang w:eastAsia="zh-CN"/>
        </w:rPr>
        <w:t xml:space="preserve"> views on </w:t>
      </w:r>
      <w:r w:rsidR="00043988">
        <w:rPr>
          <w:lang w:eastAsia="zh-CN"/>
        </w:rPr>
        <w:t>our prioritized</w:t>
      </w:r>
      <w:r w:rsidR="007178EC">
        <w:rPr>
          <w:lang w:eastAsia="zh-CN"/>
        </w:rPr>
        <w:t xml:space="preserve"> </w:t>
      </w:r>
      <w:r w:rsidR="00CD0994">
        <w:rPr>
          <w:lang w:eastAsia="zh-CN"/>
        </w:rPr>
        <w:t xml:space="preserve">topics </w:t>
      </w:r>
      <w:r w:rsidR="008D0ADD">
        <w:rPr>
          <w:lang w:eastAsia="zh-CN"/>
        </w:rPr>
        <w:t>i</w:t>
      </w:r>
      <w:r w:rsidR="008D0ADD" w:rsidRPr="00CD0994">
        <w:rPr>
          <w:lang w:eastAsia="zh-CN"/>
        </w:rPr>
        <w:t>mpact</w:t>
      </w:r>
      <w:r w:rsidR="009723C4">
        <w:rPr>
          <w:lang w:eastAsia="zh-CN"/>
        </w:rPr>
        <w:t>ing</w:t>
      </w:r>
      <w:r w:rsidR="008D0ADD" w:rsidRPr="00CD0994">
        <w:rPr>
          <w:lang w:eastAsia="zh-CN"/>
        </w:rPr>
        <w:t xml:space="preserve"> both RF/RRM</w:t>
      </w:r>
      <w:r w:rsidR="002F31C8">
        <w:rPr>
          <w:rFonts w:hint="eastAsia"/>
          <w:lang w:eastAsia="zh-CN"/>
        </w:rPr>
        <w:t>/</w:t>
      </w:r>
      <w:r w:rsidR="002F31C8" w:rsidRPr="002F31C8">
        <w:rPr>
          <w:lang w:eastAsia="zh-CN"/>
        </w:rPr>
        <w:t>Demod</w:t>
      </w:r>
      <w:r w:rsidR="0049337A">
        <w:rPr>
          <w:lang w:eastAsia="zh-CN"/>
        </w:rPr>
        <w:t>.</w:t>
      </w:r>
    </w:p>
    <w:bookmarkEnd w:id="3"/>
    <w:bookmarkEnd w:id="4"/>
    <w:p w14:paraId="27267DA4" w14:textId="3A2A6F51" w:rsidR="00AA4AEB" w:rsidRDefault="00BD1178" w:rsidP="003F4F0B">
      <w:pPr>
        <w:pStyle w:val="1"/>
      </w:pPr>
      <w:r>
        <w:t>Discussion</w:t>
      </w:r>
    </w:p>
    <w:p w14:paraId="36FEEE29" w14:textId="6B021F73" w:rsidR="00761637" w:rsidRPr="00CE2619" w:rsidRDefault="00761637" w:rsidP="00761637">
      <w:pPr>
        <w:pStyle w:val="2"/>
        <w:numPr>
          <w:ilvl w:val="0"/>
          <w:numId w:val="0"/>
        </w:numPr>
        <w:rPr>
          <w:lang w:val="en-US"/>
        </w:rPr>
      </w:pPr>
      <w:bookmarkStart w:id="7" w:name="_Hlk73468315"/>
      <w:r w:rsidRPr="00082D43">
        <w:rPr>
          <w:rFonts w:hint="eastAsia"/>
          <w:lang w:val="en-US"/>
        </w:rPr>
        <w:t>2</w:t>
      </w:r>
      <w:r w:rsidRPr="00082D43">
        <w:rPr>
          <w:lang w:val="en-US"/>
        </w:rPr>
        <w:t>.</w:t>
      </w:r>
      <w:r>
        <w:rPr>
          <w:lang w:val="en-US"/>
        </w:rPr>
        <w:t>1</w:t>
      </w:r>
      <w:r w:rsidRPr="00082D43">
        <w:rPr>
          <w:lang w:val="en-US"/>
        </w:rPr>
        <w:t xml:space="preserve"> </w:t>
      </w:r>
      <w:r>
        <w:rPr>
          <w:lang w:val="en-US"/>
        </w:rPr>
        <w:t>FR2 multi-Rx chain DL reception enhancement</w:t>
      </w:r>
    </w:p>
    <w:p w14:paraId="392B545F" w14:textId="57DACF18" w:rsidR="00946532" w:rsidRDefault="00946532" w:rsidP="00946532">
      <w:pPr>
        <w:jc w:val="both"/>
        <w:rPr>
          <w:lang w:val="en-US" w:eastAsia="zh-CN"/>
        </w:rPr>
      </w:pPr>
      <w:r w:rsidRPr="00946532">
        <w:rPr>
          <w:lang w:val="en-US" w:eastAsia="zh-CN"/>
        </w:rPr>
        <w:t>FR2 Multi-Rx chain DL reception is a very attractive feature</w:t>
      </w:r>
      <w:r>
        <w:rPr>
          <w:lang w:val="en-US" w:eastAsia="zh-CN"/>
        </w:rPr>
        <w:t>. It can e</w:t>
      </w:r>
      <w:r w:rsidRPr="00946532">
        <w:rPr>
          <w:lang w:val="en-US" w:eastAsia="zh-CN"/>
        </w:rPr>
        <w:t>nable support of 4-layer DL MIMO in FR2</w:t>
      </w:r>
      <w:r>
        <w:rPr>
          <w:lang w:val="en-US" w:eastAsia="zh-CN"/>
        </w:rPr>
        <w:t>, where only 2-layer DL MIMO can be supported without considering multi-Rx chain DL reception.</w:t>
      </w:r>
      <w:r w:rsidR="003872EB">
        <w:rPr>
          <w:lang w:val="en-US" w:eastAsia="zh-CN"/>
        </w:rPr>
        <w:t xml:space="preserve"> This will </w:t>
      </w:r>
      <w:r w:rsidR="00207F67">
        <w:rPr>
          <w:lang w:val="en-US" w:eastAsia="zh-CN"/>
        </w:rPr>
        <w:t xml:space="preserve">highly increase system throughput performance by taking advantage of multi-Rx chains </w:t>
      </w:r>
      <w:r w:rsidR="00B13FA9">
        <w:rPr>
          <w:lang w:val="en-US" w:eastAsia="zh-CN"/>
        </w:rPr>
        <w:t>that are already equipped with UE.</w:t>
      </w:r>
    </w:p>
    <w:p w14:paraId="7D26BE17" w14:textId="728865F6" w:rsidR="00B13FA9" w:rsidRPr="00946532" w:rsidRDefault="00B13FA9" w:rsidP="00946532">
      <w:pPr>
        <w:jc w:val="both"/>
        <w:rPr>
          <w:lang w:val="en-US" w:eastAsia="zh-CN"/>
        </w:rPr>
      </w:pPr>
      <w:r>
        <w:rPr>
          <w:rFonts w:hint="eastAsia"/>
          <w:lang w:val="en-US" w:eastAsia="zh-CN"/>
        </w:rPr>
        <w:t>F</w:t>
      </w:r>
      <w:r>
        <w:rPr>
          <w:lang w:val="en-US" w:eastAsia="zh-CN"/>
        </w:rPr>
        <w:t>rom RRM measurement perspective, FR2 measurement delay reduction can be achieved by multi-Rx chains, especially for L3 measurement.</w:t>
      </w:r>
    </w:p>
    <w:p w14:paraId="4E508153" w14:textId="1C12B0DF" w:rsidR="00946532" w:rsidRPr="00946532" w:rsidRDefault="00B13FA9" w:rsidP="00946532">
      <w:pPr>
        <w:jc w:val="both"/>
        <w:rPr>
          <w:lang w:val="en-US" w:eastAsia="zh-CN"/>
        </w:rPr>
      </w:pPr>
      <w:r>
        <w:rPr>
          <w:lang w:val="en-US" w:eastAsia="zh-CN"/>
        </w:rPr>
        <w:t>In addition, s</w:t>
      </w:r>
      <w:r w:rsidR="00946532" w:rsidRPr="00946532">
        <w:rPr>
          <w:lang w:val="en-US" w:eastAsia="zh-CN"/>
        </w:rPr>
        <w:t xml:space="preserve">cheduling availability enhancement and/or measurement restriction relaxation </w:t>
      </w:r>
      <w:r>
        <w:rPr>
          <w:lang w:val="en-US" w:eastAsia="zh-CN"/>
        </w:rPr>
        <w:t xml:space="preserve">can also be achieved by </w:t>
      </w:r>
      <w:r w:rsidR="00946532" w:rsidRPr="00946532">
        <w:rPr>
          <w:lang w:val="en-US" w:eastAsia="zh-CN"/>
        </w:rPr>
        <w:t xml:space="preserve">taking advantage of simultaneous DL reception capability of multi-Rx chain. </w:t>
      </w:r>
    </w:p>
    <w:p w14:paraId="017E2B91" w14:textId="5AC52AAB" w:rsidR="00946532" w:rsidRPr="00946532" w:rsidRDefault="00946532" w:rsidP="00946532">
      <w:pPr>
        <w:jc w:val="both"/>
        <w:rPr>
          <w:lang w:val="en-US" w:eastAsia="zh-CN"/>
        </w:rPr>
      </w:pPr>
      <w:r w:rsidRPr="00946532">
        <w:rPr>
          <w:lang w:val="en-US" w:eastAsia="zh-CN"/>
        </w:rPr>
        <w:t xml:space="preserve">In Rel-18, </w:t>
      </w:r>
      <w:r w:rsidR="00B13FA9">
        <w:rPr>
          <w:lang w:val="en-US" w:eastAsia="zh-CN"/>
        </w:rPr>
        <w:t>m</w:t>
      </w:r>
      <w:r w:rsidRPr="00946532">
        <w:rPr>
          <w:lang w:val="en-US" w:eastAsia="zh-CN"/>
        </w:rPr>
        <w:t>ulti-Rx chain DL reception is supported for some basic scenarios and functions.</w:t>
      </w:r>
    </w:p>
    <w:p w14:paraId="40A17CFD" w14:textId="77777777" w:rsidR="003F347A" w:rsidRPr="003F347A" w:rsidRDefault="003F347A" w:rsidP="00BC0E84">
      <w:pPr>
        <w:pStyle w:val="a3"/>
        <w:numPr>
          <w:ilvl w:val="0"/>
          <w:numId w:val="7"/>
        </w:numPr>
        <w:jc w:val="both"/>
        <w:rPr>
          <w:lang w:val="en-US" w:eastAsia="zh-CN"/>
        </w:rPr>
      </w:pPr>
      <w:r w:rsidRPr="003F347A">
        <w:rPr>
          <w:lang w:val="en-US" w:eastAsia="zh-CN"/>
        </w:rPr>
        <w:t>The feature is supported for single carrier case only</w:t>
      </w:r>
    </w:p>
    <w:p w14:paraId="0E44D752" w14:textId="77777777" w:rsidR="003F347A" w:rsidRPr="003F347A" w:rsidRDefault="003F347A" w:rsidP="00BC0E84">
      <w:pPr>
        <w:pStyle w:val="a3"/>
        <w:numPr>
          <w:ilvl w:val="0"/>
          <w:numId w:val="7"/>
        </w:numPr>
        <w:jc w:val="both"/>
        <w:rPr>
          <w:lang w:val="en-US" w:eastAsia="zh-CN"/>
        </w:rPr>
      </w:pPr>
      <w:r w:rsidRPr="003F347A">
        <w:rPr>
          <w:lang w:val="en-US" w:eastAsia="zh-CN"/>
        </w:rPr>
        <w:t>Only focused on intra-cell multi-TRP operation scenario</w:t>
      </w:r>
    </w:p>
    <w:p w14:paraId="02051D5D" w14:textId="77777777" w:rsidR="003F347A" w:rsidRPr="003F347A" w:rsidRDefault="003F347A" w:rsidP="00BC0E84">
      <w:pPr>
        <w:pStyle w:val="a3"/>
        <w:numPr>
          <w:ilvl w:val="0"/>
          <w:numId w:val="7"/>
        </w:numPr>
        <w:jc w:val="both"/>
        <w:rPr>
          <w:lang w:val="en-US" w:eastAsia="zh-CN"/>
        </w:rPr>
      </w:pPr>
      <w:r w:rsidRPr="003F347A">
        <w:rPr>
          <w:lang w:val="en-US" w:eastAsia="zh-CN"/>
        </w:rPr>
        <w:t>TCI state switch requirements are specified based on Rel-15/Rel-16 TCI framework</w:t>
      </w:r>
    </w:p>
    <w:p w14:paraId="19443195" w14:textId="77777777" w:rsidR="003F347A" w:rsidRPr="003F347A" w:rsidRDefault="003F347A" w:rsidP="00BC0E84">
      <w:pPr>
        <w:pStyle w:val="a3"/>
        <w:numPr>
          <w:ilvl w:val="0"/>
          <w:numId w:val="7"/>
        </w:numPr>
        <w:jc w:val="both"/>
        <w:rPr>
          <w:lang w:val="en-US" w:eastAsia="zh-CN"/>
        </w:rPr>
      </w:pPr>
      <w:r w:rsidRPr="003F347A">
        <w:rPr>
          <w:lang w:val="en-US" w:eastAsia="zh-CN"/>
        </w:rPr>
        <w:t>Requirements are specified for receive time difference less than CP only</w:t>
      </w:r>
    </w:p>
    <w:p w14:paraId="70B687E0" w14:textId="16E44064" w:rsidR="00C504CD" w:rsidRPr="00B85DF8" w:rsidRDefault="00B85DF8" w:rsidP="003F347A">
      <w:pPr>
        <w:jc w:val="both"/>
        <w:rPr>
          <w:lang w:val="en-US" w:eastAsia="zh-CN"/>
        </w:rPr>
      </w:pPr>
      <w:r>
        <w:rPr>
          <w:lang w:val="en-US" w:eastAsia="zh-CN"/>
        </w:rPr>
        <w:t>I</w:t>
      </w:r>
      <w:r>
        <w:rPr>
          <w:rFonts w:hint="eastAsia"/>
          <w:lang w:val="en-US" w:eastAsia="zh-CN"/>
        </w:rPr>
        <w:t>n</w:t>
      </w:r>
      <w:r>
        <w:rPr>
          <w:lang w:val="en-US" w:eastAsia="zh-CN"/>
        </w:rPr>
        <w:t xml:space="preserve"> RF discussion, a new spherical coverage requirement is defined for multi-Rx in </w:t>
      </w:r>
      <w:r w:rsidRPr="00946532">
        <w:rPr>
          <w:lang w:val="en-US" w:eastAsia="zh-CN"/>
        </w:rPr>
        <w:t>Rel-18</w:t>
      </w:r>
      <w:r>
        <w:rPr>
          <w:lang w:val="en-US" w:eastAsia="zh-CN"/>
        </w:rPr>
        <w:t xml:space="preserve"> which is based on functionality test but the requirement is specified for PC3 only. For other power class, the form factor is quite different and more study is necessary. In addition, the new requirement is only applicable for single carrier.</w:t>
      </w:r>
    </w:p>
    <w:p w14:paraId="3ACB6428" w14:textId="4B5FE8E0" w:rsidR="00B13FA9" w:rsidRDefault="009F4B3A" w:rsidP="003F347A">
      <w:pPr>
        <w:jc w:val="both"/>
        <w:rPr>
          <w:lang w:val="en-US" w:eastAsia="zh-CN"/>
        </w:rPr>
      </w:pPr>
      <w:r>
        <w:rPr>
          <w:rFonts w:hint="eastAsia"/>
          <w:lang w:val="en-US" w:eastAsia="zh-CN"/>
        </w:rPr>
        <w:t>I</w:t>
      </w:r>
      <w:r>
        <w:rPr>
          <w:lang w:val="en-US" w:eastAsia="zh-CN"/>
        </w:rPr>
        <w:t>t is worth enhancing further on FR2 multi-Rx</w:t>
      </w:r>
      <w:r w:rsidR="00473909">
        <w:rPr>
          <w:lang w:val="en-US" w:eastAsia="zh-CN"/>
        </w:rPr>
        <w:t xml:space="preserve"> DL reception in Rel-19 to support typical scenarios</w:t>
      </w:r>
      <w:r w:rsidR="00043988">
        <w:rPr>
          <w:rFonts w:hint="eastAsia"/>
          <w:lang w:val="en-US" w:eastAsia="zh-CN"/>
        </w:rPr>
        <w:t>/</w:t>
      </w:r>
      <w:r w:rsidR="00473909">
        <w:rPr>
          <w:lang w:val="en-US" w:eastAsia="zh-CN"/>
        </w:rPr>
        <w:t>configurations, e.g., CA, unified TCI.</w:t>
      </w:r>
    </w:p>
    <w:p w14:paraId="3C9C352A" w14:textId="68885E67" w:rsidR="00C504CD" w:rsidRPr="00C504CD" w:rsidRDefault="00043988" w:rsidP="003F347A">
      <w:pPr>
        <w:jc w:val="both"/>
        <w:rPr>
          <w:b/>
          <w:bCs/>
          <w:u w:val="single"/>
          <w:lang w:val="en-US" w:eastAsia="zh-CN"/>
        </w:rPr>
      </w:pPr>
      <w:r>
        <w:rPr>
          <w:b/>
          <w:bCs/>
          <w:u w:val="single"/>
          <w:lang w:val="en-US" w:eastAsia="zh-CN"/>
        </w:rPr>
        <w:t xml:space="preserve">Rel-19 </w:t>
      </w:r>
      <w:r w:rsidRPr="00043988">
        <w:rPr>
          <w:b/>
          <w:bCs/>
          <w:u w:val="single"/>
          <w:lang w:val="en-US" w:eastAsia="zh-CN"/>
        </w:rPr>
        <w:t xml:space="preserve">FR2 multi-Rx </w:t>
      </w:r>
      <w:r w:rsidR="00C504CD" w:rsidRPr="00C504CD">
        <w:rPr>
          <w:b/>
          <w:bCs/>
          <w:u w:val="single"/>
          <w:lang w:val="en-US" w:eastAsia="zh-CN"/>
        </w:rPr>
        <w:t>RRM enhancement</w:t>
      </w:r>
    </w:p>
    <w:p w14:paraId="3C9486E7" w14:textId="5F8AB141" w:rsidR="00C504CD" w:rsidRDefault="00473909" w:rsidP="003F347A">
      <w:pPr>
        <w:jc w:val="both"/>
        <w:rPr>
          <w:lang w:val="en-US" w:eastAsia="zh-CN"/>
        </w:rPr>
      </w:pPr>
      <w:r>
        <w:rPr>
          <w:rFonts w:hint="eastAsia"/>
          <w:lang w:val="en-US" w:eastAsia="zh-CN"/>
        </w:rPr>
        <w:t>R</w:t>
      </w:r>
      <w:r>
        <w:rPr>
          <w:lang w:val="en-US" w:eastAsia="zh-CN"/>
        </w:rPr>
        <w:t>RM enhancement can be considered in following aspects</w:t>
      </w:r>
      <w:r w:rsidR="005D1A8F">
        <w:rPr>
          <w:lang w:val="en-US" w:eastAsia="zh-CN"/>
        </w:rPr>
        <w:t>.</w:t>
      </w:r>
    </w:p>
    <w:p w14:paraId="7FCFE098" w14:textId="149E7C97" w:rsidR="003F347A" w:rsidRPr="00473909" w:rsidRDefault="00473909" w:rsidP="00BC0E84">
      <w:pPr>
        <w:pStyle w:val="a3"/>
        <w:numPr>
          <w:ilvl w:val="0"/>
          <w:numId w:val="8"/>
        </w:numPr>
        <w:jc w:val="both"/>
        <w:rPr>
          <w:b/>
          <w:bCs/>
          <w:lang w:val="en-US" w:eastAsia="zh-CN"/>
        </w:rPr>
      </w:pPr>
      <w:r w:rsidRPr="00473909">
        <w:rPr>
          <w:rFonts w:hint="eastAsia"/>
          <w:b/>
          <w:bCs/>
          <w:lang w:val="en-US" w:eastAsia="zh-CN"/>
        </w:rPr>
        <w:t>4</w:t>
      </w:r>
      <w:r w:rsidRPr="00473909">
        <w:rPr>
          <w:b/>
          <w:bCs/>
          <w:lang w:val="en-US" w:eastAsia="zh-CN"/>
        </w:rPr>
        <w:t>-layer MIMO</w:t>
      </w:r>
    </w:p>
    <w:p w14:paraId="7E86D1D3" w14:textId="75DAF0D2" w:rsidR="00473909" w:rsidRPr="00473909" w:rsidRDefault="009C51CB" w:rsidP="00BC0E84">
      <w:pPr>
        <w:pStyle w:val="a3"/>
        <w:numPr>
          <w:ilvl w:val="0"/>
          <w:numId w:val="7"/>
        </w:numPr>
        <w:jc w:val="both"/>
        <w:rPr>
          <w:lang w:val="en-US" w:eastAsia="zh-CN"/>
        </w:rPr>
      </w:pPr>
      <w:r>
        <w:rPr>
          <w:lang w:val="en-US" w:eastAsia="zh-CN"/>
        </w:rPr>
        <w:t>Specify e</w:t>
      </w:r>
      <w:r w:rsidR="00473909" w:rsidRPr="00473909">
        <w:rPr>
          <w:lang w:val="en-US" w:eastAsia="zh-CN"/>
        </w:rPr>
        <w:t xml:space="preserve">nhanced requirements </w:t>
      </w:r>
      <w:r w:rsidR="00473909">
        <w:rPr>
          <w:lang w:val="en-US" w:eastAsia="zh-CN"/>
        </w:rPr>
        <w:t>for</w:t>
      </w:r>
      <w:r w:rsidR="00473909" w:rsidRPr="00473909">
        <w:rPr>
          <w:lang w:val="en-US" w:eastAsia="zh-CN"/>
        </w:rPr>
        <w:t xml:space="preserve"> TCI state switch</w:t>
      </w:r>
      <w:r w:rsidR="00473909">
        <w:rPr>
          <w:lang w:val="en-US" w:eastAsia="zh-CN"/>
        </w:rPr>
        <w:t xml:space="preserve"> with unified TCI state framework.</w:t>
      </w:r>
    </w:p>
    <w:p w14:paraId="67E18F08" w14:textId="5B26AA53" w:rsidR="00473909" w:rsidRPr="003F347A" w:rsidRDefault="00473909" w:rsidP="00BC0E84">
      <w:pPr>
        <w:pStyle w:val="a3"/>
        <w:numPr>
          <w:ilvl w:val="0"/>
          <w:numId w:val="7"/>
        </w:numPr>
        <w:jc w:val="both"/>
        <w:rPr>
          <w:lang w:val="en-US" w:eastAsia="zh-CN"/>
        </w:rPr>
      </w:pPr>
      <w:r w:rsidRPr="003F347A">
        <w:rPr>
          <w:lang w:val="en-US" w:eastAsia="zh-CN"/>
        </w:rPr>
        <w:t>TCI state switch involving multiple CCs</w:t>
      </w:r>
      <w:r w:rsidR="005B03E1">
        <w:rPr>
          <w:lang w:val="en-US" w:eastAsia="zh-CN"/>
        </w:rPr>
        <w:t>, if CA is supported</w:t>
      </w:r>
    </w:p>
    <w:p w14:paraId="62A08362" w14:textId="77777777" w:rsidR="00473909" w:rsidRDefault="00473909" w:rsidP="00A95C28">
      <w:pPr>
        <w:jc w:val="both"/>
        <w:rPr>
          <w:b/>
          <w:bCs/>
          <w:lang w:val="en-US" w:eastAsia="zh-CN"/>
        </w:rPr>
      </w:pPr>
    </w:p>
    <w:p w14:paraId="45C9DD44" w14:textId="2E607272" w:rsidR="00473909" w:rsidRPr="00473909" w:rsidRDefault="00473909" w:rsidP="00BC0E84">
      <w:pPr>
        <w:pStyle w:val="a3"/>
        <w:numPr>
          <w:ilvl w:val="0"/>
          <w:numId w:val="8"/>
        </w:numPr>
        <w:jc w:val="both"/>
        <w:rPr>
          <w:b/>
          <w:bCs/>
          <w:lang w:val="en-US" w:eastAsia="zh-CN"/>
        </w:rPr>
      </w:pPr>
      <w:r>
        <w:rPr>
          <w:b/>
          <w:bCs/>
          <w:lang w:val="en-US" w:eastAsia="zh-CN"/>
        </w:rPr>
        <w:t>Measurement delay reduction</w:t>
      </w:r>
    </w:p>
    <w:p w14:paraId="63053C3D" w14:textId="034585CD" w:rsidR="003F347A" w:rsidRDefault="00182CDF" w:rsidP="003F347A">
      <w:pPr>
        <w:jc w:val="both"/>
        <w:rPr>
          <w:lang w:val="en-US" w:eastAsia="zh-CN"/>
        </w:rPr>
      </w:pPr>
      <w:r>
        <w:rPr>
          <w:lang w:val="en-US" w:eastAsia="zh-CN"/>
        </w:rPr>
        <w:lastRenderedPageBreak/>
        <w:t xml:space="preserve">For some of the L3 procedures, </w:t>
      </w:r>
      <w:r w:rsidR="00313337">
        <w:rPr>
          <w:lang w:val="en-US" w:eastAsia="zh-CN"/>
        </w:rPr>
        <w:t>e.g., Handover, PSCell addition, PSCell change, Rx beam sweeping is needed in FR2 which will lead to long procedure delay. The delay can be largely reduced by using multi-Rx chain. Since it is not frequent</w:t>
      </w:r>
      <w:r w:rsidR="009C51CB">
        <w:rPr>
          <w:lang w:val="en-US" w:eastAsia="zh-CN"/>
        </w:rPr>
        <w:t>, the power consumption is acceptable.</w:t>
      </w:r>
    </w:p>
    <w:p w14:paraId="3385C3E9" w14:textId="0AAA6DB8" w:rsidR="009C51CB" w:rsidRDefault="009C51CB" w:rsidP="003F347A">
      <w:pPr>
        <w:jc w:val="both"/>
        <w:rPr>
          <w:lang w:val="en-US" w:eastAsia="zh-CN"/>
        </w:rPr>
      </w:pPr>
      <w:r>
        <w:rPr>
          <w:rFonts w:hint="eastAsia"/>
          <w:lang w:val="en-US" w:eastAsia="zh-CN"/>
        </w:rPr>
        <w:t>F</w:t>
      </w:r>
      <w:r>
        <w:rPr>
          <w:lang w:val="en-US" w:eastAsia="zh-CN"/>
        </w:rPr>
        <w:t>or L3 measurements, however, it could be frequent measurements which will cause significant UE power consumption if multi-Rx chains are enabled for a long time. It needs further consideration whether enhancements can be made.</w:t>
      </w:r>
    </w:p>
    <w:p w14:paraId="48B1C0A5" w14:textId="70A48D9A" w:rsidR="009C51CB" w:rsidRPr="00473909" w:rsidRDefault="009C51CB" w:rsidP="00BC0E84">
      <w:pPr>
        <w:pStyle w:val="a3"/>
        <w:numPr>
          <w:ilvl w:val="0"/>
          <w:numId w:val="7"/>
        </w:numPr>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w:t>
      </w:r>
      <w:r w:rsidRPr="003F347A">
        <w:rPr>
          <w:lang w:val="en-US" w:eastAsia="zh-CN"/>
        </w:rPr>
        <w:t>HO, PSCell addition, PSCell change</w:t>
      </w:r>
      <w:r>
        <w:rPr>
          <w:lang w:val="en-US" w:eastAsia="zh-CN"/>
        </w:rPr>
        <w:t xml:space="preserve"> for delay reduction</w:t>
      </w:r>
    </w:p>
    <w:p w14:paraId="63613F0D" w14:textId="3869509B" w:rsidR="009C51CB" w:rsidRDefault="009C51CB" w:rsidP="009C51CB">
      <w:pPr>
        <w:jc w:val="both"/>
        <w:rPr>
          <w:lang w:val="en-US" w:eastAsia="zh-CN"/>
        </w:rPr>
      </w:pPr>
      <w:r>
        <w:rPr>
          <w:lang w:val="en-US" w:eastAsia="zh-CN"/>
        </w:rPr>
        <w:t>Inter-cell M-TRP was not considered in Rel-18 multi-Rx WI. It is relevant to LTM and is a useful feature. The ICBM measurement delay can be reduced considering multi-Rx chain.</w:t>
      </w:r>
    </w:p>
    <w:p w14:paraId="52953E55" w14:textId="584555F3" w:rsidR="009C51CB" w:rsidRPr="003F347A" w:rsidRDefault="009C51CB" w:rsidP="00BC0E84">
      <w:pPr>
        <w:pStyle w:val="a3"/>
        <w:numPr>
          <w:ilvl w:val="0"/>
          <w:numId w:val="7"/>
        </w:numPr>
        <w:jc w:val="both"/>
        <w:rPr>
          <w:lang w:val="en-US" w:eastAsia="zh-CN"/>
        </w:rPr>
      </w:pPr>
      <w:r>
        <w:rPr>
          <w:lang w:val="en-US" w:eastAsia="zh-CN"/>
        </w:rPr>
        <w:t>Specify e</w:t>
      </w:r>
      <w:r w:rsidRPr="003F347A">
        <w:rPr>
          <w:lang w:val="en-US" w:eastAsia="zh-CN"/>
        </w:rPr>
        <w:t>nhanced requirements on Inter-cell beam management</w:t>
      </w:r>
    </w:p>
    <w:p w14:paraId="2E86CF65" w14:textId="77777777" w:rsidR="00182CDF" w:rsidRDefault="00182CDF" w:rsidP="003F347A">
      <w:pPr>
        <w:jc w:val="both"/>
        <w:rPr>
          <w:lang w:val="en-US" w:eastAsia="zh-CN"/>
        </w:rPr>
      </w:pPr>
    </w:p>
    <w:p w14:paraId="4F76097E" w14:textId="5F13F2E9" w:rsidR="00FD3D43" w:rsidRPr="00473909" w:rsidRDefault="005B03E1" w:rsidP="00BC0E84">
      <w:pPr>
        <w:pStyle w:val="a3"/>
        <w:numPr>
          <w:ilvl w:val="0"/>
          <w:numId w:val="8"/>
        </w:numPr>
        <w:jc w:val="both"/>
        <w:rPr>
          <w:b/>
          <w:bCs/>
          <w:lang w:val="en-US" w:eastAsia="zh-CN"/>
        </w:rPr>
      </w:pPr>
      <w:r>
        <w:rPr>
          <w:b/>
          <w:bCs/>
          <w:lang w:val="en-US" w:eastAsia="zh-CN"/>
        </w:rPr>
        <w:t>CA/DC support</w:t>
      </w:r>
    </w:p>
    <w:p w14:paraId="1C4BCF1D" w14:textId="4851AD1E" w:rsidR="00FD3D43" w:rsidRPr="003F347A" w:rsidRDefault="00FD3D43" w:rsidP="00FD3D43">
      <w:pPr>
        <w:jc w:val="both"/>
        <w:rPr>
          <w:lang w:val="en-US" w:eastAsia="zh-CN"/>
        </w:rPr>
      </w:pPr>
      <w:r>
        <w:rPr>
          <w:lang w:val="en-US" w:eastAsia="zh-CN"/>
        </w:rPr>
        <w:t xml:space="preserve">Only single carrier was considered in Rel-18. More typical deployment of FR2 would be CA or DC. </w:t>
      </w:r>
      <w:r w:rsidRPr="003F347A">
        <w:rPr>
          <w:lang w:val="en-US" w:eastAsia="zh-CN"/>
        </w:rPr>
        <w:t>Requirements for enabling CA for multi-TRP operation</w:t>
      </w:r>
      <w:r>
        <w:rPr>
          <w:lang w:val="en-US" w:eastAsia="zh-CN"/>
        </w:rPr>
        <w:t xml:space="preserve"> should be defined.</w:t>
      </w:r>
    </w:p>
    <w:p w14:paraId="23555797" w14:textId="77777777" w:rsidR="00FD3D43" w:rsidRPr="003F347A" w:rsidRDefault="00FD3D43" w:rsidP="00BC0E84">
      <w:pPr>
        <w:pStyle w:val="a3"/>
        <w:numPr>
          <w:ilvl w:val="0"/>
          <w:numId w:val="7"/>
        </w:numPr>
        <w:jc w:val="both"/>
        <w:rPr>
          <w:lang w:val="en-US" w:eastAsia="zh-CN"/>
        </w:rPr>
      </w:pPr>
      <w:r w:rsidRPr="003F347A">
        <w:rPr>
          <w:lang w:val="en-US" w:eastAsia="zh-CN"/>
        </w:rPr>
        <w:t>Enable multi-Rx reception for FR2 CA</w:t>
      </w:r>
    </w:p>
    <w:p w14:paraId="1C0E1459" w14:textId="77777777" w:rsidR="00FD3D43" w:rsidRPr="003F347A" w:rsidRDefault="00FD3D43" w:rsidP="00BC0E84">
      <w:pPr>
        <w:pStyle w:val="a3"/>
        <w:numPr>
          <w:ilvl w:val="0"/>
          <w:numId w:val="7"/>
        </w:numPr>
        <w:jc w:val="both"/>
        <w:rPr>
          <w:lang w:val="en-US" w:eastAsia="zh-CN"/>
        </w:rPr>
      </w:pPr>
      <w:r w:rsidRPr="003F347A">
        <w:rPr>
          <w:lang w:val="en-US" w:eastAsia="zh-CN"/>
        </w:rPr>
        <w:t>Enable multi-Rx reception on one carrier when CA/DC is configured.</w:t>
      </w:r>
    </w:p>
    <w:p w14:paraId="1AF54C1F" w14:textId="77777777" w:rsidR="00FD3D43" w:rsidRDefault="00FD3D43" w:rsidP="003F347A">
      <w:pPr>
        <w:jc w:val="both"/>
        <w:rPr>
          <w:lang w:val="en-US" w:eastAsia="zh-CN"/>
        </w:rPr>
      </w:pPr>
    </w:p>
    <w:p w14:paraId="6A3190E2" w14:textId="75611461" w:rsidR="009C51CB" w:rsidRPr="00473909" w:rsidRDefault="009C51CB" w:rsidP="00BC0E84">
      <w:pPr>
        <w:pStyle w:val="a3"/>
        <w:numPr>
          <w:ilvl w:val="0"/>
          <w:numId w:val="8"/>
        </w:numPr>
        <w:jc w:val="both"/>
        <w:rPr>
          <w:b/>
          <w:bCs/>
          <w:lang w:val="en-US" w:eastAsia="zh-CN"/>
        </w:rPr>
      </w:pPr>
      <w:r>
        <w:rPr>
          <w:b/>
          <w:bCs/>
          <w:lang w:val="en-US" w:eastAsia="zh-CN"/>
        </w:rPr>
        <w:t>Scheduling restriction/measurement restriction relaxation</w:t>
      </w:r>
    </w:p>
    <w:p w14:paraId="23896D44" w14:textId="71A11401" w:rsidR="009C51CB" w:rsidRDefault="009C51CB" w:rsidP="003F347A">
      <w:pPr>
        <w:jc w:val="both"/>
        <w:rPr>
          <w:lang w:val="en-US" w:eastAsia="zh-CN"/>
        </w:rPr>
      </w:pPr>
      <w:r>
        <w:rPr>
          <w:rFonts w:hint="eastAsia"/>
          <w:lang w:val="en-US" w:eastAsia="zh-CN"/>
        </w:rPr>
        <w:t>I</w:t>
      </w:r>
      <w:r>
        <w:rPr>
          <w:lang w:val="en-US" w:eastAsia="zh-CN"/>
        </w:rPr>
        <w:t>n Rel-18, scheduling restriction/measurement restriction relaxation were specified for CSI-RS based</w:t>
      </w:r>
      <w:r w:rsidR="005B03E1">
        <w:rPr>
          <w:lang w:val="en-US" w:eastAsia="zh-CN"/>
        </w:rPr>
        <w:t>. It can be considered in Rel-18 whether such relaxation can be achieved for SSB-based measurement.</w:t>
      </w:r>
      <w:r>
        <w:rPr>
          <w:lang w:val="en-US" w:eastAsia="zh-CN"/>
        </w:rPr>
        <w:t xml:space="preserve"> </w:t>
      </w:r>
    </w:p>
    <w:p w14:paraId="19C3CA08" w14:textId="05412075" w:rsidR="003F347A" w:rsidRPr="003F347A" w:rsidRDefault="003F347A" w:rsidP="00BC0E84">
      <w:pPr>
        <w:pStyle w:val="a3"/>
        <w:numPr>
          <w:ilvl w:val="0"/>
          <w:numId w:val="7"/>
        </w:numPr>
        <w:jc w:val="both"/>
        <w:rPr>
          <w:lang w:val="en-US" w:eastAsia="zh-CN"/>
        </w:rPr>
      </w:pPr>
      <w:r w:rsidRPr="003F347A">
        <w:rPr>
          <w:lang w:val="en-US" w:eastAsia="zh-CN"/>
        </w:rPr>
        <w:t>Study and specify enhanced requirements, if feasible, for SSB-based measurements</w:t>
      </w:r>
    </w:p>
    <w:p w14:paraId="37DB9BD0" w14:textId="77777777" w:rsidR="003F347A" w:rsidRPr="003F347A" w:rsidRDefault="003F347A" w:rsidP="00A95C28">
      <w:pPr>
        <w:jc w:val="both"/>
        <w:rPr>
          <w:lang w:val="en-US" w:eastAsia="zh-CN"/>
        </w:rPr>
      </w:pPr>
    </w:p>
    <w:p w14:paraId="2B76A3A4" w14:textId="033AB958" w:rsidR="00C504CD" w:rsidRPr="00C504CD" w:rsidRDefault="00043988" w:rsidP="00C504CD">
      <w:pPr>
        <w:jc w:val="both"/>
        <w:rPr>
          <w:b/>
          <w:bCs/>
          <w:u w:val="single"/>
          <w:lang w:val="en-US" w:eastAsia="zh-CN"/>
        </w:rPr>
      </w:pPr>
      <w:bookmarkStart w:id="8" w:name="_Hlk152444228"/>
      <w:r w:rsidRPr="00043988">
        <w:rPr>
          <w:b/>
          <w:bCs/>
          <w:u w:val="single"/>
          <w:lang w:val="en-US" w:eastAsia="zh-CN"/>
        </w:rPr>
        <w:t xml:space="preserve">Rel-19 FR2 multi-Rx </w:t>
      </w:r>
      <w:bookmarkEnd w:id="8"/>
      <w:r w:rsidR="00C504CD">
        <w:rPr>
          <w:b/>
          <w:bCs/>
          <w:u w:val="single"/>
          <w:lang w:val="en-US" w:eastAsia="zh-CN"/>
        </w:rPr>
        <w:t>RF</w:t>
      </w:r>
      <w:r w:rsidR="00C504CD" w:rsidRPr="00C504CD">
        <w:rPr>
          <w:b/>
          <w:bCs/>
          <w:u w:val="single"/>
          <w:lang w:val="en-US" w:eastAsia="zh-CN"/>
        </w:rPr>
        <w:t xml:space="preserve"> enhancement</w:t>
      </w:r>
    </w:p>
    <w:p w14:paraId="7EE3B9F3" w14:textId="77777777" w:rsidR="00B85DF8" w:rsidRDefault="00B85DF8" w:rsidP="00B85DF8">
      <w:pPr>
        <w:jc w:val="both"/>
        <w:rPr>
          <w:lang w:eastAsia="zh-CN"/>
        </w:rPr>
      </w:pPr>
      <w:r>
        <w:rPr>
          <w:rFonts w:hint="eastAsia"/>
          <w:lang w:eastAsia="zh-CN"/>
        </w:rPr>
        <w:t>C</w:t>
      </w:r>
      <w:r>
        <w:rPr>
          <w:lang w:eastAsia="zh-CN"/>
        </w:rPr>
        <w:t>urrently, the calibration is performed before the simulation and after the calibration, the requirement is only sensitive to the beam pattern of UE which make the requirement be band-agnostic. However, for different power class, the assumptions of antenna module, panel location, etc., are different and beam pattern is also changed, so for each power class, the multi-Rx RF requirement need to be reevaluated.  PC1, PC2, PC5 can be considered.</w:t>
      </w:r>
    </w:p>
    <w:p w14:paraId="016199CA" w14:textId="77777777" w:rsidR="00B85DF8" w:rsidRPr="004E1925" w:rsidRDefault="00B85DF8" w:rsidP="00BC0E84">
      <w:pPr>
        <w:pStyle w:val="a3"/>
        <w:numPr>
          <w:ilvl w:val="0"/>
          <w:numId w:val="8"/>
        </w:numPr>
        <w:jc w:val="both"/>
        <w:rPr>
          <w:b/>
          <w:bCs/>
          <w:lang w:val="en-US" w:eastAsia="zh-CN"/>
        </w:rPr>
      </w:pPr>
      <w:r w:rsidRPr="004E1925">
        <w:rPr>
          <w:b/>
          <w:bCs/>
          <w:lang w:val="en-US" w:eastAsia="zh-CN"/>
        </w:rPr>
        <w:t xml:space="preserve">Specify the spherical coverage requirement for PC1, PC2, PC5 </w:t>
      </w:r>
    </w:p>
    <w:p w14:paraId="18558D43" w14:textId="77777777" w:rsidR="00B85DF8" w:rsidRPr="006D7222" w:rsidRDefault="00B85DF8" w:rsidP="00B85DF8">
      <w:pPr>
        <w:jc w:val="both"/>
        <w:rPr>
          <w:lang w:val="en-US" w:eastAsia="zh-CN"/>
        </w:rPr>
      </w:pPr>
      <w:r w:rsidRPr="006D7222">
        <w:rPr>
          <w:rFonts w:hint="eastAsia"/>
          <w:lang w:val="en-US" w:eastAsia="zh-CN"/>
        </w:rPr>
        <w:t>C</w:t>
      </w:r>
      <w:r w:rsidRPr="006D7222">
        <w:rPr>
          <w:lang w:val="en-US" w:eastAsia="zh-CN"/>
        </w:rPr>
        <w:t>A is also a typical scenario and how to enable CA with multi-Rx need to be further studied. For intra-band CA, the interference between beams is higher than single carrier which may need relaxation. For inter-band CA, the inter-beam interference may be different for same frequency group (e.g., 28GHz+28GHz) and different frequency group (e.g., 28GHz + 39GHz) which depend on the antenna module design. In addition, the relationship between the new functionality-based spherical coverage and “common spherical coverage” of inter-band CA is also unclear.</w:t>
      </w:r>
    </w:p>
    <w:p w14:paraId="251903A2" w14:textId="77777777" w:rsidR="00B85DF8" w:rsidRPr="00A21DFA" w:rsidRDefault="00B85DF8" w:rsidP="00BC0E84">
      <w:pPr>
        <w:pStyle w:val="a3"/>
        <w:numPr>
          <w:ilvl w:val="0"/>
          <w:numId w:val="8"/>
        </w:numPr>
        <w:jc w:val="both"/>
        <w:rPr>
          <w:b/>
          <w:bCs/>
          <w:lang w:val="en-US" w:eastAsia="zh-CN"/>
        </w:rPr>
      </w:pPr>
      <w:r w:rsidRPr="00A21DFA">
        <w:rPr>
          <w:rFonts w:hint="eastAsia"/>
          <w:b/>
          <w:bCs/>
          <w:lang w:val="en-US" w:eastAsia="zh-CN"/>
        </w:rPr>
        <w:t>S</w:t>
      </w:r>
      <w:r w:rsidRPr="00A21DFA">
        <w:rPr>
          <w:b/>
          <w:bCs/>
          <w:lang w:val="en-US" w:eastAsia="zh-CN"/>
        </w:rPr>
        <w:t>tudy and specify the spherical coverage requirement, if feasible, for intra-band/inter-band CA</w:t>
      </w:r>
    </w:p>
    <w:p w14:paraId="33847E5E" w14:textId="77777777" w:rsidR="003F347A" w:rsidRPr="00B85DF8" w:rsidRDefault="003F347A" w:rsidP="00A95C28">
      <w:pPr>
        <w:jc w:val="both"/>
        <w:rPr>
          <w:lang w:val="en-US" w:eastAsia="zh-CN"/>
        </w:rPr>
      </w:pPr>
    </w:p>
    <w:p w14:paraId="7ED2ADED" w14:textId="03A0F64B" w:rsidR="00C504CD" w:rsidRPr="00C504CD" w:rsidRDefault="00043988" w:rsidP="00C504CD">
      <w:pPr>
        <w:jc w:val="both"/>
        <w:rPr>
          <w:b/>
          <w:bCs/>
          <w:u w:val="single"/>
          <w:lang w:val="en-US" w:eastAsia="zh-CN"/>
        </w:rPr>
      </w:pPr>
      <w:r w:rsidRPr="00043988">
        <w:rPr>
          <w:b/>
          <w:bCs/>
          <w:u w:val="single"/>
          <w:lang w:val="en-US" w:eastAsia="zh-CN"/>
        </w:rPr>
        <w:t xml:space="preserve">Rel-19 FR2 multi-Rx </w:t>
      </w:r>
      <w:r w:rsidR="00C504CD">
        <w:rPr>
          <w:b/>
          <w:bCs/>
          <w:u w:val="single"/>
          <w:lang w:val="en-US" w:eastAsia="zh-CN"/>
        </w:rPr>
        <w:t>Demod</w:t>
      </w:r>
      <w:r w:rsidR="00C504CD" w:rsidRPr="00C504CD">
        <w:rPr>
          <w:b/>
          <w:bCs/>
          <w:u w:val="single"/>
          <w:lang w:val="en-US" w:eastAsia="zh-CN"/>
        </w:rPr>
        <w:t xml:space="preserve"> enhancement</w:t>
      </w:r>
    </w:p>
    <w:p w14:paraId="5F05E9A2" w14:textId="71B7A8F0" w:rsidR="00C504CD" w:rsidRDefault="005B03E1" w:rsidP="00C504CD">
      <w:pPr>
        <w:jc w:val="both"/>
        <w:rPr>
          <w:lang w:eastAsia="zh-CN"/>
        </w:rPr>
      </w:pPr>
      <w:r>
        <w:rPr>
          <w:lang w:eastAsia="zh-CN"/>
        </w:rPr>
        <w:t>Demodulation requirements are specified for single carrier in Rel-18</w:t>
      </w:r>
      <w:r w:rsidR="00673284">
        <w:rPr>
          <w:lang w:eastAsia="zh-CN"/>
        </w:rPr>
        <w:t xml:space="preserve"> multi-Rx WI</w:t>
      </w:r>
      <w:r>
        <w:rPr>
          <w:lang w:eastAsia="zh-CN"/>
        </w:rPr>
        <w:t>. If CA is</w:t>
      </w:r>
      <w:r w:rsidR="00673284">
        <w:rPr>
          <w:lang w:eastAsia="zh-CN"/>
        </w:rPr>
        <w:t xml:space="preserve"> to be</w:t>
      </w:r>
      <w:r>
        <w:rPr>
          <w:lang w:eastAsia="zh-CN"/>
        </w:rPr>
        <w:t xml:space="preserve"> supported in Rel-1</w:t>
      </w:r>
      <w:r w:rsidR="00673284">
        <w:rPr>
          <w:lang w:eastAsia="zh-CN"/>
        </w:rPr>
        <w:t>9</w:t>
      </w:r>
      <w:r>
        <w:rPr>
          <w:lang w:eastAsia="zh-CN"/>
        </w:rPr>
        <w:t xml:space="preserve">, corresponding demodulation requirements </w:t>
      </w:r>
      <w:r w:rsidR="00673284">
        <w:rPr>
          <w:lang w:eastAsia="zh-CN"/>
        </w:rPr>
        <w:t xml:space="preserve">for CA </w:t>
      </w:r>
      <w:r>
        <w:rPr>
          <w:lang w:eastAsia="zh-CN"/>
        </w:rPr>
        <w:t>should also be specified.</w:t>
      </w:r>
    </w:p>
    <w:p w14:paraId="19EAF3DC" w14:textId="79042FE8" w:rsidR="005B03E1" w:rsidRPr="005B03E1" w:rsidRDefault="005B03E1" w:rsidP="00BC0E84">
      <w:pPr>
        <w:pStyle w:val="a3"/>
        <w:numPr>
          <w:ilvl w:val="0"/>
          <w:numId w:val="7"/>
        </w:numPr>
        <w:jc w:val="both"/>
        <w:rPr>
          <w:lang w:val="en-US" w:eastAsia="zh-CN"/>
        </w:rPr>
      </w:pPr>
      <w:r>
        <w:rPr>
          <w:lang w:val="en-US" w:eastAsia="zh-CN"/>
        </w:rPr>
        <w:lastRenderedPageBreak/>
        <w:t>Specify demodulation r</w:t>
      </w:r>
      <w:r w:rsidRPr="005B03E1">
        <w:rPr>
          <w:lang w:val="en-US" w:eastAsia="zh-CN"/>
        </w:rPr>
        <w:t>equirements for FR2 CA</w:t>
      </w:r>
    </w:p>
    <w:p w14:paraId="4FB197EF" w14:textId="77777777" w:rsidR="005B03E1" w:rsidRPr="005B03E1" w:rsidRDefault="005B03E1" w:rsidP="00C504CD">
      <w:pPr>
        <w:jc w:val="both"/>
        <w:rPr>
          <w:lang w:val="en-US" w:eastAsia="zh-CN"/>
        </w:rPr>
      </w:pPr>
    </w:p>
    <w:bookmarkEnd w:id="7"/>
    <w:p w14:paraId="703C8E2B" w14:textId="26BCB05D" w:rsidR="007C78D3" w:rsidRDefault="00441946" w:rsidP="00441946">
      <w:pPr>
        <w:pStyle w:val="a8"/>
      </w:pPr>
      <w:r>
        <w:t xml:space="preserve">Proposal </w:t>
      </w:r>
      <w:r w:rsidR="006D18DC">
        <w:t>1</w:t>
      </w:r>
      <w:r>
        <w:t xml:space="preserve">: </w:t>
      </w:r>
      <w:r w:rsidR="005B03E1">
        <w:t xml:space="preserve">Multi-Rx enhancement </w:t>
      </w:r>
      <w:r w:rsidR="00043988">
        <w:t xml:space="preserve">work item </w:t>
      </w:r>
      <w:r w:rsidR="005B03E1">
        <w:t>in Rel-19 targets following aspects.</w:t>
      </w:r>
    </w:p>
    <w:p w14:paraId="6B93A3F6" w14:textId="0F7E2CEA" w:rsidR="005B03E1" w:rsidRPr="00C504CD" w:rsidRDefault="00834728" w:rsidP="00A207F0">
      <w:pPr>
        <w:ind w:left="440"/>
        <w:jc w:val="both"/>
        <w:rPr>
          <w:b/>
          <w:bCs/>
          <w:u w:val="single"/>
          <w:lang w:val="en-US" w:eastAsia="zh-CN"/>
        </w:rPr>
      </w:pPr>
      <w:r w:rsidRPr="00834728">
        <w:rPr>
          <w:b/>
          <w:bCs/>
          <w:u w:val="single"/>
          <w:lang w:val="en-US" w:eastAsia="zh-CN"/>
        </w:rPr>
        <w:t xml:space="preserve">Rel-19 FR2 multi-Rx </w:t>
      </w:r>
      <w:r w:rsidR="005B03E1" w:rsidRPr="00C504CD">
        <w:rPr>
          <w:b/>
          <w:bCs/>
          <w:u w:val="single"/>
          <w:lang w:val="en-US" w:eastAsia="zh-CN"/>
        </w:rPr>
        <w:t>RRM enhancement</w:t>
      </w:r>
    </w:p>
    <w:p w14:paraId="246BCC74" w14:textId="77777777" w:rsidR="005B03E1" w:rsidRPr="00473909" w:rsidRDefault="005B03E1" w:rsidP="00BC0E84">
      <w:pPr>
        <w:pStyle w:val="a3"/>
        <w:numPr>
          <w:ilvl w:val="0"/>
          <w:numId w:val="8"/>
        </w:numPr>
        <w:ind w:left="880"/>
        <w:jc w:val="both"/>
        <w:rPr>
          <w:b/>
          <w:bCs/>
          <w:lang w:val="en-US" w:eastAsia="zh-CN"/>
        </w:rPr>
      </w:pPr>
      <w:r w:rsidRPr="00473909">
        <w:rPr>
          <w:rFonts w:hint="eastAsia"/>
          <w:b/>
          <w:bCs/>
          <w:lang w:val="en-US" w:eastAsia="zh-CN"/>
        </w:rPr>
        <w:t>4</w:t>
      </w:r>
      <w:r w:rsidRPr="00473909">
        <w:rPr>
          <w:b/>
          <w:bCs/>
          <w:lang w:val="en-US" w:eastAsia="zh-CN"/>
        </w:rPr>
        <w:t>-layer MIMO</w:t>
      </w:r>
    </w:p>
    <w:p w14:paraId="568F4552" w14:textId="77777777" w:rsidR="005B03E1" w:rsidRPr="00473909" w:rsidRDefault="005B03E1" w:rsidP="00BC0E84">
      <w:pPr>
        <w:pStyle w:val="a3"/>
        <w:numPr>
          <w:ilvl w:val="0"/>
          <w:numId w:val="7"/>
        </w:numPr>
        <w:ind w:left="1320"/>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TCI state switch</w:t>
      </w:r>
      <w:r>
        <w:rPr>
          <w:lang w:val="en-US" w:eastAsia="zh-CN"/>
        </w:rPr>
        <w:t xml:space="preserve"> with unified TCI state framework.</w:t>
      </w:r>
    </w:p>
    <w:p w14:paraId="51634A0F" w14:textId="77777777" w:rsidR="005B03E1" w:rsidRPr="003F347A" w:rsidRDefault="005B03E1" w:rsidP="00BC0E84">
      <w:pPr>
        <w:pStyle w:val="a3"/>
        <w:numPr>
          <w:ilvl w:val="0"/>
          <w:numId w:val="7"/>
        </w:numPr>
        <w:ind w:left="1320"/>
        <w:jc w:val="both"/>
        <w:rPr>
          <w:lang w:val="en-US" w:eastAsia="zh-CN"/>
        </w:rPr>
      </w:pPr>
      <w:r w:rsidRPr="003F347A">
        <w:rPr>
          <w:lang w:val="en-US" w:eastAsia="zh-CN"/>
        </w:rPr>
        <w:t>TCI state switch involving multiple CCs</w:t>
      </w:r>
      <w:r>
        <w:rPr>
          <w:lang w:val="en-US" w:eastAsia="zh-CN"/>
        </w:rPr>
        <w:t>, if CA is supported</w:t>
      </w:r>
    </w:p>
    <w:p w14:paraId="165D0904" w14:textId="77777777" w:rsidR="005B03E1" w:rsidRPr="00473909" w:rsidRDefault="005B03E1" w:rsidP="00BC0E84">
      <w:pPr>
        <w:pStyle w:val="a3"/>
        <w:numPr>
          <w:ilvl w:val="0"/>
          <w:numId w:val="8"/>
        </w:numPr>
        <w:ind w:left="880"/>
        <w:jc w:val="both"/>
        <w:rPr>
          <w:b/>
          <w:bCs/>
          <w:lang w:val="en-US" w:eastAsia="zh-CN"/>
        </w:rPr>
      </w:pPr>
      <w:r>
        <w:rPr>
          <w:b/>
          <w:bCs/>
          <w:lang w:val="en-US" w:eastAsia="zh-CN"/>
        </w:rPr>
        <w:t>Measurement delay reduction</w:t>
      </w:r>
    </w:p>
    <w:p w14:paraId="1986A94D" w14:textId="77777777" w:rsidR="005B03E1" w:rsidRPr="00473909" w:rsidRDefault="005B03E1" w:rsidP="00BC0E84">
      <w:pPr>
        <w:pStyle w:val="a3"/>
        <w:numPr>
          <w:ilvl w:val="0"/>
          <w:numId w:val="7"/>
        </w:numPr>
        <w:ind w:left="1320"/>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w:t>
      </w:r>
      <w:r w:rsidRPr="003F347A">
        <w:rPr>
          <w:lang w:val="en-US" w:eastAsia="zh-CN"/>
        </w:rPr>
        <w:t>HO, PSCell addition, PSCell change</w:t>
      </w:r>
      <w:r>
        <w:rPr>
          <w:lang w:val="en-US" w:eastAsia="zh-CN"/>
        </w:rPr>
        <w:t xml:space="preserve"> for delay reduction</w:t>
      </w:r>
    </w:p>
    <w:p w14:paraId="19545DA0" w14:textId="77777777" w:rsidR="005B03E1" w:rsidRPr="003F347A" w:rsidRDefault="005B03E1" w:rsidP="00BC0E84">
      <w:pPr>
        <w:pStyle w:val="a3"/>
        <w:numPr>
          <w:ilvl w:val="0"/>
          <w:numId w:val="7"/>
        </w:numPr>
        <w:ind w:left="1320"/>
        <w:jc w:val="both"/>
        <w:rPr>
          <w:lang w:val="en-US" w:eastAsia="zh-CN"/>
        </w:rPr>
      </w:pPr>
      <w:r>
        <w:rPr>
          <w:lang w:val="en-US" w:eastAsia="zh-CN"/>
        </w:rPr>
        <w:t>Specify e</w:t>
      </w:r>
      <w:r w:rsidRPr="003F347A">
        <w:rPr>
          <w:lang w:val="en-US" w:eastAsia="zh-CN"/>
        </w:rPr>
        <w:t>nhanced requirements on Inter-cell beam management</w:t>
      </w:r>
    </w:p>
    <w:p w14:paraId="77080F41" w14:textId="77777777" w:rsidR="005B03E1" w:rsidRPr="00473909" w:rsidRDefault="005B03E1" w:rsidP="00BC0E84">
      <w:pPr>
        <w:pStyle w:val="a3"/>
        <w:numPr>
          <w:ilvl w:val="0"/>
          <w:numId w:val="8"/>
        </w:numPr>
        <w:ind w:left="880"/>
        <w:jc w:val="both"/>
        <w:rPr>
          <w:b/>
          <w:bCs/>
          <w:lang w:val="en-US" w:eastAsia="zh-CN"/>
        </w:rPr>
      </w:pPr>
      <w:r>
        <w:rPr>
          <w:b/>
          <w:bCs/>
          <w:lang w:val="en-US" w:eastAsia="zh-CN"/>
        </w:rPr>
        <w:t>CA/DC support</w:t>
      </w:r>
    </w:p>
    <w:p w14:paraId="69E9AA6F" w14:textId="77777777" w:rsidR="005B03E1" w:rsidRPr="003F347A" w:rsidRDefault="005B03E1" w:rsidP="00BC0E84">
      <w:pPr>
        <w:pStyle w:val="a3"/>
        <w:numPr>
          <w:ilvl w:val="0"/>
          <w:numId w:val="7"/>
        </w:numPr>
        <w:ind w:left="1320"/>
        <w:jc w:val="both"/>
        <w:rPr>
          <w:lang w:val="en-US" w:eastAsia="zh-CN"/>
        </w:rPr>
      </w:pPr>
      <w:r w:rsidRPr="003F347A">
        <w:rPr>
          <w:lang w:val="en-US" w:eastAsia="zh-CN"/>
        </w:rPr>
        <w:t>Enable multi-Rx reception for FR2 CA</w:t>
      </w:r>
    </w:p>
    <w:p w14:paraId="443C4116" w14:textId="77777777" w:rsidR="005B03E1" w:rsidRPr="003F347A" w:rsidRDefault="005B03E1" w:rsidP="00BC0E84">
      <w:pPr>
        <w:pStyle w:val="a3"/>
        <w:numPr>
          <w:ilvl w:val="0"/>
          <w:numId w:val="7"/>
        </w:numPr>
        <w:ind w:left="1320"/>
        <w:jc w:val="both"/>
        <w:rPr>
          <w:lang w:val="en-US" w:eastAsia="zh-CN"/>
        </w:rPr>
      </w:pPr>
      <w:r w:rsidRPr="003F347A">
        <w:rPr>
          <w:lang w:val="en-US" w:eastAsia="zh-CN"/>
        </w:rPr>
        <w:t>Enable multi-Rx reception on one carrier when CA/DC is configured.</w:t>
      </w:r>
    </w:p>
    <w:p w14:paraId="63167F96" w14:textId="77777777" w:rsidR="005B03E1" w:rsidRPr="00473909" w:rsidRDefault="005B03E1" w:rsidP="00BC0E84">
      <w:pPr>
        <w:pStyle w:val="a3"/>
        <w:numPr>
          <w:ilvl w:val="0"/>
          <w:numId w:val="8"/>
        </w:numPr>
        <w:ind w:left="880"/>
        <w:jc w:val="both"/>
        <w:rPr>
          <w:b/>
          <w:bCs/>
          <w:lang w:val="en-US" w:eastAsia="zh-CN"/>
        </w:rPr>
      </w:pPr>
      <w:r>
        <w:rPr>
          <w:b/>
          <w:bCs/>
          <w:lang w:val="en-US" w:eastAsia="zh-CN"/>
        </w:rPr>
        <w:t>Scheduling restriction/measurement restriction relaxation</w:t>
      </w:r>
    </w:p>
    <w:p w14:paraId="5F46C460" w14:textId="77777777" w:rsidR="005B03E1" w:rsidRPr="003F347A" w:rsidRDefault="005B03E1" w:rsidP="00BC0E84">
      <w:pPr>
        <w:pStyle w:val="a3"/>
        <w:numPr>
          <w:ilvl w:val="0"/>
          <w:numId w:val="7"/>
        </w:numPr>
        <w:ind w:left="1320"/>
        <w:jc w:val="both"/>
        <w:rPr>
          <w:lang w:val="en-US" w:eastAsia="zh-CN"/>
        </w:rPr>
      </w:pPr>
      <w:r w:rsidRPr="003F347A">
        <w:rPr>
          <w:lang w:val="en-US" w:eastAsia="zh-CN"/>
        </w:rPr>
        <w:t>Study and specify enhanced requirements, if feasible, for SSB-based measurements</w:t>
      </w:r>
    </w:p>
    <w:p w14:paraId="4C38401D" w14:textId="2561AD7C" w:rsidR="005B03E1" w:rsidRPr="00C504CD" w:rsidRDefault="00834728" w:rsidP="00A207F0">
      <w:pPr>
        <w:ind w:left="440"/>
        <w:jc w:val="both"/>
        <w:rPr>
          <w:b/>
          <w:bCs/>
          <w:u w:val="single"/>
          <w:lang w:val="en-US" w:eastAsia="zh-CN"/>
        </w:rPr>
      </w:pPr>
      <w:r w:rsidRPr="00834728">
        <w:rPr>
          <w:b/>
          <w:bCs/>
          <w:u w:val="single"/>
          <w:lang w:val="en-US" w:eastAsia="zh-CN"/>
        </w:rPr>
        <w:t xml:space="preserve">Rel-19 FR2 multi-Rx </w:t>
      </w:r>
      <w:r w:rsidR="005B03E1">
        <w:rPr>
          <w:b/>
          <w:bCs/>
          <w:u w:val="single"/>
          <w:lang w:val="en-US" w:eastAsia="zh-CN"/>
        </w:rPr>
        <w:t>RF</w:t>
      </w:r>
      <w:r w:rsidR="005B03E1" w:rsidRPr="00C504CD">
        <w:rPr>
          <w:b/>
          <w:bCs/>
          <w:u w:val="single"/>
          <w:lang w:val="en-US" w:eastAsia="zh-CN"/>
        </w:rPr>
        <w:t xml:space="preserve"> enhancement</w:t>
      </w:r>
    </w:p>
    <w:p w14:paraId="3A2F8464" w14:textId="77777777" w:rsidR="00B85DF8" w:rsidRPr="004E1925" w:rsidRDefault="00B85DF8" w:rsidP="00BC0E84">
      <w:pPr>
        <w:pStyle w:val="a3"/>
        <w:numPr>
          <w:ilvl w:val="0"/>
          <w:numId w:val="8"/>
        </w:numPr>
        <w:ind w:left="880"/>
        <w:jc w:val="both"/>
        <w:rPr>
          <w:b/>
          <w:bCs/>
          <w:lang w:val="en-US" w:eastAsia="zh-CN"/>
        </w:rPr>
      </w:pPr>
      <w:r w:rsidRPr="004E1925">
        <w:rPr>
          <w:b/>
          <w:bCs/>
          <w:lang w:val="en-US" w:eastAsia="zh-CN"/>
        </w:rPr>
        <w:t xml:space="preserve">Specify the spherical coverage requirement for PC1, PC2, PC5 </w:t>
      </w:r>
    </w:p>
    <w:p w14:paraId="17B652D3" w14:textId="3E29578A" w:rsidR="00B85DF8" w:rsidRPr="00B85DF8" w:rsidRDefault="00B85DF8" w:rsidP="00BC0E84">
      <w:pPr>
        <w:pStyle w:val="a3"/>
        <w:numPr>
          <w:ilvl w:val="0"/>
          <w:numId w:val="8"/>
        </w:numPr>
        <w:ind w:left="880"/>
        <w:jc w:val="both"/>
        <w:rPr>
          <w:b/>
          <w:bCs/>
          <w:lang w:val="en-US" w:eastAsia="zh-CN"/>
        </w:rPr>
      </w:pPr>
      <w:r w:rsidRPr="00A21DFA">
        <w:rPr>
          <w:rFonts w:hint="eastAsia"/>
          <w:b/>
          <w:bCs/>
          <w:lang w:val="en-US" w:eastAsia="zh-CN"/>
        </w:rPr>
        <w:t>S</w:t>
      </w:r>
      <w:r w:rsidRPr="00A21DFA">
        <w:rPr>
          <w:b/>
          <w:bCs/>
          <w:lang w:val="en-US" w:eastAsia="zh-CN"/>
        </w:rPr>
        <w:t>tudy and specify the spherical coverage requirement, if feasible, for intra-band/inter-band CA</w:t>
      </w:r>
    </w:p>
    <w:p w14:paraId="6D7D7476" w14:textId="1B2BD7FE" w:rsidR="005B03E1" w:rsidRPr="00C504CD" w:rsidRDefault="00834728" w:rsidP="00A207F0">
      <w:pPr>
        <w:ind w:left="440"/>
        <w:jc w:val="both"/>
        <w:rPr>
          <w:b/>
          <w:bCs/>
          <w:u w:val="single"/>
          <w:lang w:val="en-US" w:eastAsia="zh-CN"/>
        </w:rPr>
      </w:pPr>
      <w:r w:rsidRPr="00834728">
        <w:rPr>
          <w:b/>
          <w:bCs/>
          <w:u w:val="single"/>
          <w:lang w:val="en-US" w:eastAsia="zh-CN"/>
        </w:rPr>
        <w:t xml:space="preserve">Rel-19 FR2 multi-Rx </w:t>
      </w:r>
      <w:r w:rsidR="005B03E1">
        <w:rPr>
          <w:b/>
          <w:bCs/>
          <w:u w:val="single"/>
          <w:lang w:val="en-US" w:eastAsia="zh-CN"/>
        </w:rPr>
        <w:t>Demod</w:t>
      </w:r>
      <w:r w:rsidR="005B03E1" w:rsidRPr="00C504CD">
        <w:rPr>
          <w:b/>
          <w:bCs/>
          <w:u w:val="single"/>
          <w:lang w:val="en-US" w:eastAsia="zh-CN"/>
        </w:rPr>
        <w:t xml:space="preserve"> enhancement</w:t>
      </w:r>
    </w:p>
    <w:p w14:paraId="2208F141" w14:textId="77777777" w:rsidR="005B03E1" w:rsidRPr="005B03E1" w:rsidRDefault="005B03E1" w:rsidP="00BC0E84">
      <w:pPr>
        <w:pStyle w:val="a3"/>
        <w:numPr>
          <w:ilvl w:val="0"/>
          <w:numId w:val="7"/>
        </w:numPr>
        <w:ind w:left="1320"/>
        <w:jc w:val="both"/>
        <w:rPr>
          <w:lang w:val="en-US" w:eastAsia="zh-CN"/>
        </w:rPr>
      </w:pPr>
      <w:r>
        <w:rPr>
          <w:lang w:val="en-US" w:eastAsia="zh-CN"/>
        </w:rPr>
        <w:t>Specify demodulation r</w:t>
      </w:r>
      <w:r w:rsidRPr="005B03E1">
        <w:rPr>
          <w:lang w:val="en-US" w:eastAsia="zh-CN"/>
        </w:rPr>
        <w:t>equirements for FR2 CA</w:t>
      </w:r>
    </w:p>
    <w:p w14:paraId="43915982" w14:textId="799330FA" w:rsidR="00761637" w:rsidRPr="00CE2619" w:rsidRDefault="00761637" w:rsidP="00761637">
      <w:pPr>
        <w:pStyle w:val="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RedCap enhancement</w:t>
      </w:r>
    </w:p>
    <w:p w14:paraId="11C9F26C" w14:textId="77777777" w:rsidR="009723C4" w:rsidRPr="009723C4" w:rsidRDefault="009723C4" w:rsidP="00BC0E84">
      <w:pPr>
        <w:pStyle w:val="a3"/>
        <w:numPr>
          <w:ilvl w:val="0"/>
          <w:numId w:val="8"/>
        </w:numPr>
        <w:jc w:val="both"/>
        <w:rPr>
          <w:b/>
          <w:bCs/>
          <w:lang w:val="en-US" w:eastAsia="zh-CN"/>
        </w:rPr>
      </w:pPr>
      <w:r w:rsidRPr="00C00762">
        <w:rPr>
          <w:b/>
          <w:bCs/>
          <w:lang w:val="en-US" w:eastAsia="zh-CN"/>
        </w:rPr>
        <w:t>RLM/BFD measurement relaxation</w:t>
      </w:r>
    </w:p>
    <w:p w14:paraId="1FFC5082" w14:textId="31535E7E" w:rsidR="00FF2F96" w:rsidRPr="00FF2F96" w:rsidRDefault="00FF2F96" w:rsidP="00FF2F96">
      <w:pPr>
        <w:jc w:val="both"/>
        <w:rPr>
          <w:lang w:val="en-US" w:eastAsia="zh-CN"/>
        </w:rPr>
      </w:pPr>
      <w:r w:rsidRPr="00FF2F96">
        <w:rPr>
          <w:lang w:val="en-US" w:eastAsia="zh-CN"/>
        </w:rPr>
        <w:t xml:space="preserve">RLM/BFD </w:t>
      </w:r>
      <w:r w:rsidR="00C00762">
        <w:rPr>
          <w:lang w:val="en-US" w:eastAsia="zh-CN"/>
        </w:rPr>
        <w:t xml:space="preserve">relaxation </w:t>
      </w:r>
      <w:r w:rsidRPr="00FF2F96">
        <w:rPr>
          <w:lang w:val="en-US" w:eastAsia="zh-CN"/>
        </w:rPr>
        <w:t>is a key feature for</w:t>
      </w:r>
      <w:r w:rsidR="00C00762">
        <w:rPr>
          <w:lang w:val="en-US" w:eastAsia="zh-CN"/>
        </w:rPr>
        <w:t xml:space="preserve"> NR</w:t>
      </w:r>
      <w:r w:rsidRPr="00FF2F96">
        <w:rPr>
          <w:lang w:val="en-US" w:eastAsia="zh-CN"/>
        </w:rPr>
        <w:t xml:space="preserve"> UE power saving enhancement in Rel-17</w:t>
      </w:r>
      <w:r w:rsidR="00437D50">
        <w:rPr>
          <w:lang w:val="en-US" w:eastAsia="zh-CN"/>
        </w:rPr>
        <w:t xml:space="preserve">, which is </w:t>
      </w:r>
      <w:r w:rsidR="00437D50" w:rsidRPr="00437D50">
        <w:rPr>
          <w:lang w:val="en-US" w:eastAsia="zh-CN"/>
        </w:rPr>
        <w:t>applicable for both non-RedCap UE and RedCap UE</w:t>
      </w:r>
      <w:r w:rsidR="00437D50">
        <w:rPr>
          <w:lang w:val="en-US" w:eastAsia="zh-CN"/>
        </w:rPr>
        <w:t xml:space="preserve">. </w:t>
      </w:r>
      <w:r w:rsidRPr="00FF2F96">
        <w:rPr>
          <w:lang w:val="en-US" w:eastAsia="zh-CN"/>
        </w:rPr>
        <w:t xml:space="preserve">In Rel-17 RedCap WI, RAN4 discussed whether and how to specify RLM/BFD relaxations for Redcap UEs. However, the relaxed RLM/BFD requirements are not yet specified for Redcap. </w:t>
      </w:r>
      <w:r w:rsidR="00C00762">
        <w:rPr>
          <w:lang w:val="en-US" w:eastAsia="zh-CN"/>
        </w:rPr>
        <w:t>Considering RLM/BFD relaxation can also bring quite power saving gain for RedCap UE, it is necessary to specify corresponding requirements.</w:t>
      </w:r>
    </w:p>
    <w:p w14:paraId="18964D41" w14:textId="77777777" w:rsidR="009723C4" w:rsidRPr="009723C4" w:rsidRDefault="009723C4" w:rsidP="00BC0E84">
      <w:pPr>
        <w:pStyle w:val="a3"/>
        <w:numPr>
          <w:ilvl w:val="0"/>
          <w:numId w:val="8"/>
        </w:numPr>
        <w:jc w:val="both"/>
        <w:rPr>
          <w:b/>
          <w:bCs/>
          <w:lang w:val="en-US" w:eastAsia="zh-CN"/>
        </w:rPr>
      </w:pPr>
      <w:r w:rsidRPr="00C00762">
        <w:rPr>
          <w:b/>
          <w:bCs/>
          <w:lang w:val="en-US" w:eastAsia="zh-CN"/>
        </w:rPr>
        <w:t>Low UE power class</w:t>
      </w:r>
    </w:p>
    <w:p w14:paraId="3030B350" w14:textId="0614567E" w:rsidR="00FF2F96" w:rsidRDefault="00C00762" w:rsidP="00FF2F96">
      <w:pPr>
        <w:jc w:val="both"/>
        <w:rPr>
          <w:lang w:val="en-US" w:eastAsia="zh-CN"/>
        </w:rPr>
      </w:pPr>
      <w:r>
        <w:rPr>
          <w:lang w:val="en-US" w:eastAsia="zh-CN"/>
        </w:rPr>
        <w:t>L</w:t>
      </w:r>
      <w:r w:rsidR="00FF2F96" w:rsidRPr="00FF2F96">
        <w:rPr>
          <w:lang w:val="en-US" w:eastAsia="zh-CN"/>
        </w:rPr>
        <w:t>ow power class, which will have relative lower radiated power and reference sensitivity requirement, could further reduce device complexity and improve power efficiency.</w:t>
      </w:r>
      <w:r>
        <w:rPr>
          <w:lang w:val="en-US" w:eastAsia="zh-CN"/>
        </w:rPr>
        <w:t xml:space="preserve"> It is attractive for RedCap UE.</w:t>
      </w:r>
    </w:p>
    <w:p w14:paraId="23D8FDEF" w14:textId="6B577C8C" w:rsidR="00BD7759" w:rsidRDefault="00BD7759" w:rsidP="00BD7759">
      <w:pPr>
        <w:jc w:val="both"/>
        <w:rPr>
          <w:lang w:val="en-US" w:eastAsia="zh-CN"/>
        </w:rPr>
      </w:pPr>
      <w:r w:rsidRPr="00BD7759">
        <w:rPr>
          <w:lang w:val="en-US" w:eastAsia="zh-CN"/>
        </w:rPr>
        <w:t xml:space="preserve">Currently, NR </w:t>
      </w:r>
      <w:r>
        <w:rPr>
          <w:lang w:val="en-US" w:eastAsia="zh-CN"/>
        </w:rPr>
        <w:t xml:space="preserve">RedCap </w:t>
      </w:r>
      <w:r w:rsidRPr="00BD7759">
        <w:rPr>
          <w:lang w:val="en-US" w:eastAsia="zh-CN"/>
        </w:rPr>
        <w:t>devices are mandated to support 23dBm power class</w:t>
      </w:r>
      <w:r>
        <w:rPr>
          <w:lang w:val="en-US" w:eastAsia="zh-CN"/>
        </w:rPr>
        <w:t xml:space="preserve">, </w:t>
      </w:r>
      <w:r w:rsidRPr="00BD7759">
        <w:rPr>
          <w:lang w:val="en-US" w:eastAsia="zh-CN"/>
        </w:rPr>
        <w:t xml:space="preserve">GaAs based external PA is used </w:t>
      </w:r>
      <w:r>
        <w:rPr>
          <w:lang w:val="en-US" w:eastAsia="zh-CN"/>
        </w:rPr>
        <w:t xml:space="preserve">in the device </w:t>
      </w:r>
      <w:r w:rsidRPr="00BD7759">
        <w:rPr>
          <w:lang w:val="en-US" w:eastAsia="zh-CN"/>
        </w:rPr>
        <w:t>to support 23dBm</w:t>
      </w:r>
      <w:r>
        <w:rPr>
          <w:lang w:val="en-US" w:eastAsia="zh-CN"/>
        </w:rPr>
        <w:t xml:space="preserve">. </w:t>
      </w:r>
      <w:r w:rsidRPr="00BD7759">
        <w:rPr>
          <w:lang w:val="en-US" w:eastAsia="zh-CN"/>
        </w:rPr>
        <w:t xml:space="preserve">However, </w:t>
      </w:r>
      <w:r>
        <w:rPr>
          <w:lang w:val="en-US" w:eastAsia="zh-CN"/>
        </w:rPr>
        <w:t>i</w:t>
      </w:r>
      <w:r w:rsidRPr="00BD7759">
        <w:rPr>
          <w:lang w:val="en-US" w:eastAsia="zh-CN"/>
        </w:rPr>
        <w:t>ndoor devices normally transmit at low power level, e.g.</w:t>
      </w:r>
      <w:r w:rsidR="0016005C">
        <w:rPr>
          <w:lang w:val="en-US" w:eastAsia="zh-CN"/>
        </w:rPr>
        <w:t>,</w:t>
      </w:r>
      <w:r w:rsidRPr="00BD7759">
        <w:rPr>
          <w:lang w:val="en-US" w:eastAsia="zh-CN"/>
        </w:rPr>
        <w:t xml:space="preserve"> 0~10dBm, in which case</w:t>
      </w:r>
      <w:r w:rsidR="0016005C">
        <w:rPr>
          <w:rFonts w:hint="eastAsia"/>
          <w:lang w:val="en-US" w:eastAsia="zh-CN"/>
        </w:rPr>
        <w:t>,</w:t>
      </w:r>
      <w:r w:rsidRPr="00BD7759">
        <w:rPr>
          <w:lang w:val="en-US" w:eastAsia="zh-CN"/>
        </w:rPr>
        <w:t xml:space="preserve"> </w:t>
      </w:r>
      <w:r w:rsidR="0016005C">
        <w:rPr>
          <w:lang w:val="en-US" w:eastAsia="zh-CN"/>
        </w:rPr>
        <w:t>t</w:t>
      </w:r>
      <w:r w:rsidRPr="00BD7759">
        <w:rPr>
          <w:lang w:val="en-US" w:eastAsia="zh-CN"/>
        </w:rPr>
        <w:t xml:space="preserve">he PAE (PA efficiency) is very low (less than 5%) </w:t>
      </w:r>
      <w:r>
        <w:rPr>
          <w:lang w:val="en-US" w:eastAsia="zh-CN"/>
        </w:rPr>
        <w:t xml:space="preserve">and </w:t>
      </w:r>
      <w:r w:rsidRPr="00BD7759">
        <w:rPr>
          <w:lang w:val="en-US" w:eastAsia="zh-CN"/>
        </w:rPr>
        <w:t>GaAs based PA also increases the device cost</w:t>
      </w:r>
      <w:r>
        <w:rPr>
          <w:lang w:val="en-US" w:eastAsia="zh-CN"/>
        </w:rPr>
        <w:t>.</w:t>
      </w:r>
    </w:p>
    <w:p w14:paraId="63CDBF5B" w14:textId="0B2D99DC" w:rsidR="00BD7759" w:rsidRDefault="00BD7759" w:rsidP="00BD7759">
      <w:pPr>
        <w:jc w:val="both"/>
        <w:rPr>
          <w:lang w:val="en-US" w:eastAsia="zh-CN"/>
        </w:rPr>
      </w:pPr>
      <w:r>
        <w:rPr>
          <w:lang w:val="en-US" w:eastAsia="zh-CN"/>
        </w:rPr>
        <w:t xml:space="preserve">In addition, </w:t>
      </w:r>
      <w:r w:rsidR="003D17D2">
        <w:rPr>
          <w:lang w:val="en-US" w:eastAsia="zh-CN"/>
        </w:rPr>
        <w:t xml:space="preserve">as shown in Figure 1, </w:t>
      </w:r>
      <w:r>
        <w:rPr>
          <w:lang w:val="en-US" w:eastAsia="zh-CN"/>
        </w:rPr>
        <w:t>o</w:t>
      </w:r>
      <w:r w:rsidRPr="00BD7759">
        <w:rPr>
          <w:lang w:val="en-US" w:eastAsia="zh-CN"/>
        </w:rPr>
        <w:t>bservation</w:t>
      </w:r>
      <w:r>
        <w:rPr>
          <w:lang w:val="en-US" w:eastAsia="zh-CN"/>
        </w:rPr>
        <w:t>s</w:t>
      </w:r>
      <w:r w:rsidRPr="00BD7759">
        <w:rPr>
          <w:lang w:val="en-US" w:eastAsia="zh-CN"/>
        </w:rPr>
        <w:t xml:space="preserve"> from SLS based on 3GPP model</w:t>
      </w:r>
      <w:r>
        <w:rPr>
          <w:lang w:val="en-US" w:eastAsia="zh-CN"/>
        </w:rPr>
        <w:t xml:space="preserve"> </w:t>
      </w:r>
      <w:r w:rsidR="003D17D2">
        <w:rPr>
          <w:lang w:val="en-US" w:eastAsia="zh-CN"/>
        </w:rPr>
        <w:t>present that</w:t>
      </w:r>
      <w:r>
        <w:rPr>
          <w:lang w:val="en-US" w:eastAsia="zh-CN"/>
        </w:rPr>
        <w:t xml:space="preserve">: </w:t>
      </w:r>
    </w:p>
    <w:p w14:paraId="2A90AF73" w14:textId="68D965C6" w:rsidR="00BD7759" w:rsidRPr="003D17D2" w:rsidRDefault="00BD7759" w:rsidP="00BC0E84">
      <w:pPr>
        <w:pStyle w:val="a3"/>
        <w:numPr>
          <w:ilvl w:val="0"/>
          <w:numId w:val="10"/>
        </w:numPr>
        <w:jc w:val="both"/>
        <w:rPr>
          <w:lang w:val="en-US" w:eastAsia="zh-CN"/>
        </w:rPr>
      </w:pPr>
      <w:r w:rsidRPr="003D17D2">
        <w:rPr>
          <w:lang w:val="en-US" w:eastAsia="zh-CN"/>
        </w:rPr>
        <w:t>For InH scenario, 10dBm Tx power level is sufficient for 100% UEs</w:t>
      </w:r>
      <w:r w:rsidR="0016005C">
        <w:rPr>
          <w:lang w:val="en-US" w:eastAsia="zh-CN"/>
        </w:rPr>
        <w:t>.</w:t>
      </w:r>
    </w:p>
    <w:p w14:paraId="768C007A" w14:textId="572885CA" w:rsidR="00BD7759" w:rsidRPr="003D17D2" w:rsidRDefault="00BD7759" w:rsidP="00BC0E84">
      <w:pPr>
        <w:pStyle w:val="a3"/>
        <w:numPr>
          <w:ilvl w:val="0"/>
          <w:numId w:val="10"/>
        </w:numPr>
        <w:jc w:val="both"/>
        <w:rPr>
          <w:lang w:val="en-US" w:eastAsia="zh-CN"/>
        </w:rPr>
      </w:pPr>
      <w:r w:rsidRPr="003D17D2">
        <w:rPr>
          <w:lang w:val="en-US" w:eastAsia="zh-CN"/>
        </w:rPr>
        <w:t>For dense urban scenario, 14dbm Tx power is sufficient for 90%+ UEs with 20MHz Tx BW, and 14dBm Tx power is sufficient for 100% UEs with 5MHz Tx BW or lower.</w:t>
      </w:r>
    </w:p>
    <w:p w14:paraId="46E4E570" w14:textId="31058C03" w:rsidR="003D17D2" w:rsidRDefault="003D17D2" w:rsidP="003D17D2">
      <w:pPr>
        <w:jc w:val="center"/>
        <w:rPr>
          <w:lang w:val="en-US" w:eastAsia="zh-CN"/>
        </w:rPr>
      </w:pPr>
      <w:r>
        <w:rPr>
          <w:noProof/>
          <w:lang w:val="en-US" w:eastAsia="zh-CN"/>
        </w:rPr>
        <w:lastRenderedPageBreak/>
        <w:drawing>
          <wp:inline distT="0" distB="0" distL="0" distR="0" wp14:anchorId="78303B73" wp14:editId="065C54CF">
            <wp:extent cx="3678766" cy="3359189"/>
            <wp:effectExtent l="0" t="0" r="0" b="0"/>
            <wp:docPr id="17303383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0181" cy="3369612"/>
                    </a:xfrm>
                    <a:prstGeom prst="rect">
                      <a:avLst/>
                    </a:prstGeom>
                    <a:noFill/>
                  </pic:spPr>
                </pic:pic>
              </a:graphicData>
            </a:graphic>
          </wp:inline>
        </w:drawing>
      </w:r>
    </w:p>
    <w:p w14:paraId="2BD2C508" w14:textId="067D6199" w:rsidR="00BD7759" w:rsidRDefault="003D17D2" w:rsidP="00037F40">
      <w:pPr>
        <w:jc w:val="center"/>
        <w:rPr>
          <w:lang w:val="en-US" w:eastAsia="zh-CN"/>
        </w:rPr>
      </w:pPr>
      <w:r>
        <w:rPr>
          <w:lang w:val="en-US" w:eastAsia="zh-CN"/>
        </w:rPr>
        <w:t>Figure 1: SLS for InH and Dense Urban UL</w:t>
      </w:r>
    </w:p>
    <w:p w14:paraId="155468CA" w14:textId="77225DBA" w:rsidR="00BD7759" w:rsidRDefault="00BD7759" w:rsidP="00BD7759">
      <w:pPr>
        <w:jc w:val="both"/>
        <w:rPr>
          <w:lang w:val="en-US" w:eastAsia="zh-CN"/>
        </w:rPr>
      </w:pPr>
      <w:r w:rsidRPr="00BD7759">
        <w:rPr>
          <w:lang w:val="en-US" w:eastAsia="zh-CN"/>
        </w:rPr>
        <w:t>With lower UE power class (e.g.</w:t>
      </w:r>
      <w:r w:rsidR="0016005C">
        <w:rPr>
          <w:lang w:val="en-US" w:eastAsia="zh-CN"/>
        </w:rPr>
        <w:t>,</w:t>
      </w:r>
      <w:r w:rsidRPr="00BD7759">
        <w:rPr>
          <w:lang w:val="en-US" w:eastAsia="zh-CN"/>
        </w:rPr>
        <w:t xml:space="preserve"> 14dBm, 20dBm),</w:t>
      </w:r>
      <w:r>
        <w:rPr>
          <w:lang w:val="en-US" w:eastAsia="zh-CN"/>
        </w:rPr>
        <w:t xml:space="preserve"> </w:t>
      </w:r>
      <w:r w:rsidRPr="00BD7759">
        <w:rPr>
          <w:lang w:val="en-US" w:eastAsia="zh-CN"/>
        </w:rPr>
        <w:t>CMOS PA is feasible instead of GaAs</w:t>
      </w:r>
      <w:r>
        <w:rPr>
          <w:lang w:val="en-US" w:eastAsia="zh-CN"/>
        </w:rPr>
        <w:t xml:space="preserve">, which could provide potential benefits as: </w:t>
      </w:r>
    </w:p>
    <w:p w14:paraId="52D9AB9A" w14:textId="7779C3AB" w:rsidR="00BD7759" w:rsidRPr="00BD7759" w:rsidRDefault="00BD7759" w:rsidP="00BC0E84">
      <w:pPr>
        <w:pStyle w:val="a3"/>
        <w:numPr>
          <w:ilvl w:val="0"/>
          <w:numId w:val="9"/>
        </w:numPr>
        <w:jc w:val="both"/>
        <w:rPr>
          <w:lang w:val="en-US" w:eastAsia="zh-CN"/>
        </w:rPr>
      </w:pPr>
      <w:r w:rsidRPr="00BD7759">
        <w:rPr>
          <w:lang w:val="en-US" w:eastAsia="zh-CN"/>
        </w:rPr>
        <w:t>Reduced device cost</w:t>
      </w:r>
    </w:p>
    <w:p w14:paraId="2543C1E3" w14:textId="2C8B448A" w:rsidR="00BD7759" w:rsidRPr="00BD7759" w:rsidRDefault="00BD7759" w:rsidP="00BC0E84">
      <w:pPr>
        <w:pStyle w:val="a3"/>
        <w:numPr>
          <w:ilvl w:val="0"/>
          <w:numId w:val="9"/>
        </w:numPr>
        <w:jc w:val="both"/>
        <w:rPr>
          <w:lang w:val="en-US" w:eastAsia="zh-CN"/>
        </w:rPr>
      </w:pPr>
      <w:r w:rsidRPr="00BD7759">
        <w:rPr>
          <w:lang w:val="en-US" w:eastAsia="zh-CN"/>
        </w:rPr>
        <w:t>Improved PAE in low Tx power range, compared with 23dBm capable devices by GaAs PA</w:t>
      </w:r>
    </w:p>
    <w:p w14:paraId="7DD07421" w14:textId="385724C9" w:rsidR="00BD7759" w:rsidRDefault="00BD7759" w:rsidP="00BC0E84">
      <w:pPr>
        <w:pStyle w:val="a3"/>
        <w:numPr>
          <w:ilvl w:val="0"/>
          <w:numId w:val="9"/>
        </w:numPr>
        <w:jc w:val="both"/>
        <w:rPr>
          <w:lang w:val="en-US" w:eastAsia="zh-CN"/>
        </w:rPr>
      </w:pPr>
      <w:r w:rsidRPr="00BD7759">
        <w:rPr>
          <w:lang w:val="en-US" w:eastAsia="zh-CN"/>
        </w:rPr>
        <w:t>Applicable for UE types with short communication range</w:t>
      </w:r>
    </w:p>
    <w:p w14:paraId="62ADFCEE" w14:textId="77777777" w:rsidR="009723C4" w:rsidRPr="00BD7759" w:rsidRDefault="009723C4" w:rsidP="009723C4">
      <w:pPr>
        <w:pStyle w:val="a3"/>
        <w:jc w:val="both"/>
        <w:rPr>
          <w:lang w:val="en-US" w:eastAsia="zh-CN"/>
        </w:rPr>
      </w:pPr>
    </w:p>
    <w:p w14:paraId="20BFB263" w14:textId="7ECAE673" w:rsidR="009723C4" w:rsidRDefault="009723C4" w:rsidP="00BC0E84">
      <w:pPr>
        <w:pStyle w:val="a3"/>
        <w:numPr>
          <w:ilvl w:val="0"/>
          <w:numId w:val="8"/>
        </w:numPr>
        <w:jc w:val="both"/>
        <w:rPr>
          <w:lang w:val="en-US" w:eastAsia="zh-CN"/>
        </w:rPr>
      </w:pPr>
      <w:r w:rsidRPr="009723C4">
        <w:rPr>
          <w:b/>
          <w:bCs/>
          <w:lang w:val="en-US" w:eastAsia="zh-CN"/>
        </w:rPr>
        <w:t>MPR reduction for RedCap UEs</w:t>
      </w:r>
    </w:p>
    <w:p w14:paraId="184CCBD8" w14:textId="1B9BB032" w:rsidR="00791270" w:rsidRPr="00FF2F96" w:rsidRDefault="009723C4" w:rsidP="00C00762">
      <w:pPr>
        <w:jc w:val="both"/>
        <w:rPr>
          <w:lang w:val="en-US" w:eastAsia="zh-CN"/>
        </w:rPr>
      </w:pPr>
      <w:r>
        <w:rPr>
          <w:lang w:val="en-US" w:eastAsia="zh-CN"/>
        </w:rPr>
        <w:t>W</w:t>
      </w:r>
      <w:r w:rsidR="00791270" w:rsidRPr="00791270">
        <w:rPr>
          <w:lang w:val="en-US" w:eastAsia="zh-CN"/>
        </w:rPr>
        <w:t xml:space="preserve">ithout increasing </w:t>
      </w:r>
      <w:r w:rsidR="00791270">
        <w:rPr>
          <w:lang w:val="en-US" w:eastAsia="zh-CN"/>
        </w:rPr>
        <w:t xml:space="preserve">RedCap </w:t>
      </w:r>
      <w:r w:rsidR="00791270" w:rsidRPr="00791270">
        <w:rPr>
          <w:lang w:val="en-US" w:eastAsia="zh-CN"/>
        </w:rPr>
        <w:t>UE complexity</w:t>
      </w:r>
      <w:r w:rsidR="00791270">
        <w:rPr>
          <w:lang w:val="en-US" w:eastAsia="zh-CN"/>
        </w:rPr>
        <w:t xml:space="preserve">, </w:t>
      </w:r>
      <w:r w:rsidR="006D7222">
        <w:rPr>
          <w:lang w:val="en-US" w:eastAsia="zh-CN"/>
        </w:rPr>
        <w:t xml:space="preserve">it is valuable to </w:t>
      </w:r>
      <w:r w:rsidR="00791270">
        <w:rPr>
          <w:lang w:val="en-US" w:eastAsia="zh-CN"/>
        </w:rPr>
        <w:t xml:space="preserve">RAN4 </w:t>
      </w:r>
      <w:r w:rsidR="006D7222">
        <w:rPr>
          <w:lang w:val="en-US" w:eastAsia="zh-CN"/>
        </w:rPr>
        <w:t>to</w:t>
      </w:r>
      <w:r w:rsidR="00791270">
        <w:rPr>
          <w:lang w:val="en-US" w:eastAsia="zh-CN"/>
        </w:rPr>
        <w:t xml:space="preserve"> further </w:t>
      </w:r>
      <w:r w:rsidR="006D7222">
        <w:rPr>
          <w:lang w:val="en-US" w:eastAsia="zh-CN"/>
        </w:rPr>
        <w:t xml:space="preserve">study </w:t>
      </w:r>
      <w:r w:rsidR="00791270">
        <w:rPr>
          <w:lang w:val="en-US" w:eastAsia="zh-CN"/>
        </w:rPr>
        <w:t xml:space="preserve">whether the MPR can be optimized at </w:t>
      </w:r>
      <w:r w:rsidR="006D7222">
        <w:rPr>
          <w:lang w:val="en-US" w:eastAsia="zh-CN"/>
        </w:rPr>
        <w:t>certain</w:t>
      </w:r>
      <w:r w:rsidR="00791270">
        <w:rPr>
          <w:lang w:val="en-US" w:eastAsia="zh-CN"/>
        </w:rPr>
        <w:t xml:space="preserve"> regions, e.g., </w:t>
      </w:r>
      <w:r w:rsidR="00791270" w:rsidRPr="00791270">
        <w:rPr>
          <w:lang w:val="en-US" w:eastAsia="zh-CN"/>
        </w:rPr>
        <w:t>outer-RB allocations</w:t>
      </w:r>
      <w:r w:rsidR="00791270">
        <w:rPr>
          <w:lang w:val="en-US" w:eastAsia="zh-CN"/>
        </w:rPr>
        <w:t>, under condition of specific CBW allocations of RedCap channel.</w:t>
      </w:r>
    </w:p>
    <w:p w14:paraId="5DC4BF52" w14:textId="566BA625" w:rsidR="00FF2F96" w:rsidRDefault="009723C4" w:rsidP="00FF2F96">
      <w:pPr>
        <w:jc w:val="both"/>
        <w:rPr>
          <w:lang w:val="en-US" w:eastAsia="zh-CN"/>
        </w:rPr>
      </w:pPr>
      <w:r>
        <w:rPr>
          <w:lang w:val="en-US" w:eastAsia="zh-CN"/>
        </w:rPr>
        <w:t>In summary, t</w:t>
      </w:r>
      <w:r w:rsidR="00C00762">
        <w:rPr>
          <w:lang w:val="en-US" w:eastAsia="zh-CN"/>
        </w:rPr>
        <w:t>o make RedCap more commercially successful</w:t>
      </w:r>
      <w:r w:rsidR="005D1A8F">
        <w:rPr>
          <w:lang w:val="en-US" w:eastAsia="zh-CN"/>
        </w:rPr>
        <w:t>, Redcap requirements could be further enhanced</w:t>
      </w:r>
      <w:r w:rsidR="00FF2F96">
        <w:rPr>
          <w:lang w:val="en-US" w:eastAsia="zh-CN"/>
        </w:rPr>
        <w:t>.</w:t>
      </w:r>
      <w:r w:rsidR="004C0E3C">
        <w:rPr>
          <w:lang w:val="en-US" w:eastAsia="zh-CN"/>
        </w:rPr>
        <w:t xml:space="preserve"> The enhancement could be considered from RF perspective and RRM perspective</w:t>
      </w:r>
      <w:r w:rsidR="005D1A8F">
        <w:rPr>
          <w:lang w:val="en-US" w:eastAsia="zh-CN"/>
        </w:rPr>
        <w:t xml:space="preserve"> in following aspects</w:t>
      </w:r>
      <w:r w:rsidR="004C0E3C">
        <w:rPr>
          <w:lang w:val="en-US" w:eastAsia="zh-CN"/>
        </w:rPr>
        <w:t>.</w:t>
      </w:r>
    </w:p>
    <w:p w14:paraId="2CACC340" w14:textId="4322D973" w:rsidR="0088614D" w:rsidRPr="00C504CD" w:rsidRDefault="00791270" w:rsidP="00037F4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 xml:space="preserve">-19 RedCap </w:t>
      </w:r>
      <w:r w:rsidR="0088614D" w:rsidRPr="00C504CD">
        <w:rPr>
          <w:b/>
          <w:bCs/>
          <w:u w:val="single"/>
          <w:lang w:val="en-US" w:eastAsia="zh-CN"/>
        </w:rPr>
        <w:t>RRM enhancement</w:t>
      </w:r>
    </w:p>
    <w:p w14:paraId="4F8A1BB8" w14:textId="77777777" w:rsidR="00C00762" w:rsidRPr="00C00762" w:rsidRDefault="00C00762" w:rsidP="00BC0E84">
      <w:pPr>
        <w:pStyle w:val="a3"/>
        <w:numPr>
          <w:ilvl w:val="0"/>
          <w:numId w:val="8"/>
        </w:numPr>
        <w:ind w:left="880"/>
        <w:jc w:val="both"/>
        <w:rPr>
          <w:b/>
          <w:bCs/>
          <w:lang w:val="en-US" w:eastAsia="zh-CN"/>
        </w:rPr>
      </w:pPr>
      <w:r w:rsidRPr="00C00762">
        <w:rPr>
          <w:b/>
          <w:bCs/>
          <w:lang w:val="en-US" w:eastAsia="zh-CN"/>
        </w:rPr>
        <w:t>RLM/BFD measurement relaxation</w:t>
      </w:r>
    </w:p>
    <w:p w14:paraId="00563E16" w14:textId="77777777" w:rsidR="00C00762" w:rsidRPr="00C00762" w:rsidRDefault="00C00762" w:rsidP="00BC0E84">
      <w:pPr>
        <w:pStyle w:val="a3"/>
        <w:numPr>
          <w:ilvl w:val="0"/>
          <w:numId w:val="7"/>
        </w:numPr>
        <w:ind w:left="1320"/>
        <w:jc w:val="both"/>
        <w:rPr>
          <w:lang w:val="en-US" w:eastAsia="zh-CN"/>
        </w:rPr>
      </w:pPr>
      <w:r w:rsidRPr="00C00762">
        <w:rPr>
          <w:lang w:val="en-US" w:eastAsia="zh-CN"/>
        </w:rPr>
        <w:t>Specify the RLM/BFD relaxation requirements for RedCap in Rel-19</w:t>
      </w:r>
    </w:p>
    <w:p w14:paraId="24313723" w14:textId="22C7DD27" w:rsidR="0088614D" w:rsidRPr="00C504CD" w:rsidRDefault="00791270" w:rsidP="00037F4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 xml:space="preserve">-19 RedCap </w:t>
      </w:r>
      <w:r w:rsidR="0088614D">
        <w:rPr>
          <w:b/>
          <w:bCs/>
          <w:u w:val="single"/>
          <w:lang w:val="en-US" w:eastAsia="zh-CN"/>
        </w:rPr>
        <w:t>RF</w:t>
      </w:r>
      <w:r w:rsidR="0088614D" w:rsidRPr="00C504CD">
        <w:rPr>
          <w:b/>
          <w:bCs/>
          <w:u w:val="single"/>
          <w:lang w:val="en-US" w:eastAsia="zh-CN"/>
        </w:rPr>
        <w:t xml:space="preserve"> enhancement</w:t>
      </w:r>
    </w:p>
    <w:p w14:paraId="5624EADD" w14:textId="77777777" w:rsidR="00673284" w:rsidRPr="00C00762" w:rsidRDefault="00673284" w:rsidP="00BC0E84">
      <w:pPr>
        <w:pStyle w:val="a3"/>
        <w:numPr>
          <w:ilvl w:val="0"/>
          <w:numId w:val="8"/>
        </w:numPr>
        <w:ind w:left="880"/>
        <w:jc w:val="both"/>
        <w:rPr>
          <w:b/>
          <w:bCs/>
          <w:lang w:val="en-US" w:eastAsia="zh-CN"/>
        </w:rPr>
      </w:pPr>
      <w:r w:rsidRPr="00C00762">
        <w:rPr>
          <w:b/>
          <w:bCs/>
          <w:lang w:val="en-US" w:eastAsia="zh-CN"/>
        </w:rPr>
        <w:t>Low UE power class- UE RF impacts</w:t>
      </w:r>
    </w:p>
    <w:p w14:paraId="6152FCBF" w14:textId="77777777" w:rsidR="00673284" w:rsidRPr="00C00762" w:rsidRDefault="00673284" w:rsidP="00BC0E84">
      <w:pPr>
        <w:pStyle w:val="a3"/>
        <w:numPr>
          <w:ilvl w:val="0"/>
          <w:numId w:val="7"/>
        </w:numPr>
        <w:ind w:left="1320"/>
        <w:jc w:val="both"/>
        <w:rPr>
          <w:lang w:val="en-US" w:eastAsia="zh-CN"/>
        </w:rPr>
      </w:pPr>
      <w:r w:rsidRPr="00C00762">
        <w:rPr>
          <w:lang w:val="en-US" w:eastAsia="zh-CN"/>
        </w:rPr>
        <w:t>Specify lower power class (14dBm and/or 20dBm) and corresponding RF requirements for RedCap in Rel-19</w:t>
      </w:r>
    </w:p>
    <w:p w14:paraId="6918F2A1" w14:textId="54C2A7F5" w:rsidR="004C0E3C" w:rsidRDefault="00791270" w:rsidP="00BC0E84">
      <w:pPr>
        <w:pStyle w:val="a3"/>
        <w:numPr>
          <w:ilvl w:val="0"/>
          <w:numId w:val="8"/>
        </w:numPr>
        <w:ind w:left="880"/>
        <w:jc w:val="both"/>
        <w:rPr>
          <w:b/>
          <w:bCs/>
          <w:lang w:val="en-US" w:eastAsia="zh-CN"/>
        </w:rPr>
      </w:pPr>
      <w:r>
        <w:rPr>
          <w:b/>
          <w:bCs/>
          <w:lang w:val="en-US" w:eastAsia="zh-CN"/>
        </w:rPr>
        <w:t>MPR reduction</w:t>
      </w:r>
      <w:r w:rsidR="004C0E3C" w:rsidRPr="004C0E3C">
        <w:rPr>
          <w:b/>
          <w:bCs/>
          <w:lang w:val="en-US" w:eastAsia="zh-CN"/>
        </w:rPr>
        <w:t xml:space="preserve"> for RedCap UEs</w:t>
      </w:r>
    </w:p>
    <w:p w14:paraId="326A9F0B" w14:textId="02427EFE" w:rsidR="00791270" w:rsidRPr="00037F40" w:rsidRDefault="00791270" w:rsidP="00BC0E84">
      <w:pPr>
        <w:pStyle w:val="a3"/>
        <w:numPr>
          <w:ilvl w:val="0"/>
          <w:numId w:val="7"/>
        </w:numPr>
        <w:ind w:left="1320"/>
        <w:jc w:val="both"/>
        <w:rPr>
          <w:lang w:val="en-US" w:eastAsia="zh-CN"/>
        </w:rPr>
      </w:pPr>
      <w:r w:rsidRPr="00037F40">
        <w:rPr>
          <w:lang w:val="en-US" w:eastAsia="zh-CN"/>
        </w:rPr>
        <w:t xml:space="preserve">UE complexity is not </w:t>
      </w:r>
      <w:r w:rsidRPr="00791270">
        <w:rPr>
          <w:lang w:val="en-US" w:eastAsia="zh-CN"/>
        </w:rPr>
        <w:t>increased</w:t>
      </w:r>
    </w:p>
    <w:p w14:paraId="2EB68F86" w14:textId="5A83BEF3" w:rsidR="0088614D" w:rsidRDefault="00791270" w:rsidP="007C78D3">
      <w:r>
        <w:t>Therefore, we have the following proposals for Rel-19 RedCap WI scope.</w:t>
      </w:r>
    </w:p>
    <w:p w14:paraId="70B0171B" w14:textId="0937982D" w:rsidR="004C0E3C" w:rsidRDefault="004C0E3C" w:rsidP="004C0E3C">
      <w:pPr>
        <w:pStyle w:val="a8"/>
      </w:pPr>
      <w:r>
        <w:t xml:space="preserve">Proposal </w:t>
      </w:r>
      <w:r w:rsidR="00673284">
        <w:t>2</w:t>
      </w:r>
      <w:r>
        <w:t xml:space="preserve">: </w:t>
      </w:r>
      <w:r w:rsidR="00673284">
        <w:t>RedCap</w:t>
      </w:r>
      <w:r>
        <w:t xml:space="preserve"> enhancement </w:t>
      </w:r>
      <w:r w:rsidR="00305A72">
        <w:t xml:space="preserve">work item </w:t>
      </w:r>
      <w:r>
        <w:t>in Rel-19 targets following aspects.</w:t>
      </w:r>
    </w:p>
    <w:p w14:paraId="6D6317A8" w14:textId="72A72E65" w:rsidR="004C0E3C" w:rsidRPr="00C504CD" w:rsidRDefault="00791270" w:rsidP="00A207F0">
      <w:pPr>
        <w:ind w:left="440"/>
        <w:jc w:val="both"/>
        <w:rPr>
          <w:b/>
          <w:bCs/>
          <w:u w:val="single"/>
          <w:lang w:val="en-US" w:eastAsia="zh-CN"/>
        </w:rPr>
      </w:pPr>
      <w:r>
        <w:rPr>
          <w:b/>
          <w:bCs/>
          <w:u w:val="single"/>
          <w:lang w:val="en-US" w:eastAsia="zh-CN"/>
        </w:rPr>
        <w:lastRenderedPageBreak/>
        <w:t>R</w:t>
      </w:r>
      <w:r>
        <w:rPr>
          <w:rFonts w:hint="eastAsia"/>
          <w:b/>
          <w:bCs/>
          <w:u w:val="single"/>
          <w:lang w:val="en-US" w:eastAsia="zh-CN"/>
        </w:rPr>
        <w:t>el</w:t>
      </w:r>
      <w:r>
        <w:rPr>
          <w:b/>
          <w:bCs/>
          <w:u w:val="single"/>
          <w:lang w:val="en-US" w:eastAsia="zh-CN"/>
        </w:rPr>
        <w:t xml:space="preserve">-19 RedCap </w:t>
      </w:r>
      <w:r w:rsidR="004C0E3C" w:rsidRPr="00C504CD">
        <w:rPr>
          <w:b/>
          <w:bCs/>
          <w:u w:val="single"/>
          <w:lang w:val="en-US" w:eastAsia="zh-CN"/>
        </w:rPr>
        <w:t>RRM enhancement</w:t>
      </w:r>
    </w:p>
    <w:p w14:paraId="541FD1ED" w14:textId="77777777" w:rsidR="004C0E3C" w:rsidRPr="00C00762" w:rsidRDefault="004C0E3C" w:rsidP="00BC0E84">
      <w:pPr>
        <w:pStyle w:val="a3"/>
        <w:numPr>
          <w:ilvl w:val="0"/>
          <w:numId w:val="8"/>
        </w:numPr>
        <w:ind w:left="880"/>
        <w:jc w:val="both"/>
        <w:rPr>
          <w:b/>
          <w:bCs/>
          <w:lang w:val="en-US" w:eastAsia="zh-CN"/>
        </w:rPr>
      </w:pPr>
      <w:r w:rsidRPr="00C00762">
        <w:rPr>
          <w:b/>
          <w:bCs/>
          <w:lang w:val="en-US" w:eastAsia="zh-CN"/>
        </w:rPr>
        <w:t>RLM/BFD measurement relaxation</w:t>
      </w:r>
    </w:p>
    <w:p w14:paraId="63C54E28" w14:textId="77777777" w:rsidR="004C0E3C" w:rsidRPr="00C00762" w:rsidRDefault="004C0E3C" w:rsidP="00BC0E84">
      <w:pPr>
        <w:pStyle w:val="a3"/>
        <w:numPr>
          <w:ilvl w:val="0"/>
          <w:numId w:val="7"/>
        </w:numPr>
        <w:ind w:left="1320"/>
        <w:jc w:val="both"/>
        <w:rPr>
          <w:lang w:val="en-US" w:eastAsia="zh-CN"/>
        </w:rPr>
      </w:pPr>
      <w:r w:rsidRPr="00C00762">
        <w:rPr>
          <w:lang w:val="en-US" w:eastAsia="zh-CN"/>
        </w:rPr>
        <w:t>Specify the RLM/BFD relaxation requirements for RedCap in Rel-19</w:t>
      </w:r>
    </w:p>
    <w:p w14:paraId="006FEA17" w14:textId="3935DD79" w:rsidR="004C0E3C" w:rsidRPr="00C504CD" w:rsidRDefault="00791270" w:rsidP="00A207F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 xml:space="preserve">-19 RedCap </w:t>
      </w:r>
      <w:r w:rsidR="004C0E3C">
        <w:rPr>
          <w:b/>
          <w:bCs/>
          <w:u w:val="single"/>
          <w:lang w:val="en-US" w:eastAsia="zh-CN"/>
        </w:rPr>
        <w:t>RF</w:t>
      </w:r>
      <w:r w:rsidR="004C0E3C" w:rsidRPr="00C504CD">
        <w:rPr>
          <w:b/>
          <w:bCs/>
          <w:u w:val="single"/>
          <w:lang w:val="en-US" w:eastAsia="zh-CN"/>
        </w:rPr>
        <w:t xml:space="preserve"> enhancement</w:t>
      </w:r>
    </w:p>
    <w:p w14:paraId="545D744F" w14:textId="77777777" w:rsidR="004C0E3C" w:rsidRPr="00C00762" w:rsidRDefault="004C0E3C" w:rsidP="00BC0E84">
      <w:pPr>
        <w:pStyle w:val="a3"/>
        <w:numPr>
          <w:ilvl w:val="0"/>
          <w:numId w:val="8"/>
        </w:numPr>
        <w:ind w:left="880"/>
        <w:jc w:val="both"/>
        <w:rPr>
          <w:b/>
          <w:bCs/>
          <w:lang w:val="en-US" w:eastAsia="zh-CN"/>
        </w:rPr>
      </w:pPr>
      <w:r w:rsidRPr="00C00762">
        <w:rPr>
          <w:b/>
          <w:bCs/>
          <w:lang w:val="en-US" w:eastAsia="zh-CN"/>
        </w:rPr>
        <w:t>Low UE power class- UE RF impacts</w:t>
      </w:r>
    </w:p>
    <w:p w14:paraId="2043ECAB" w14:textId="77777777" w:rsidR="004C0E3C" w:rsidRPr="00C00762" w:rsidRDefault="004C0E3C" w:rsidP="00BC0E84">
      <w:pPr>
        <w:pStyle w:val="a3"/>
        <w:numPr>
          <w:ilvl w:val="0"/>
          <w:numId w:val="7"/>
        </w:numPr>
        <w:ind w:left="1320"/>
        <w:jc w:val="both"/>
        <w:rPr>
          <w:lang w:val="en-US" w:eastAsia="zh-CN"/>
        </w:rPr>
      </w:pPr>
      <w:r w:rsidRPr="00C00762">
        <w:rPr>
          <w:lang w:val="en-US" w:eastAsia="zh-CN"/>
        </w:rPr>
        <w:t>Specify lower power class (14dBm and/or 20dBm) and corresponding RF requirements for RedCap in Rel-19</w:t>
      </w:r>
    </w:p>
    <w:p w14:paraId="0409B1D6" w14:textId="77777777" w:rsidR="00791270" w:rsidRDefault="00791270" w:rsidP="00BC0E84">
      <w:pPr>
        <w:pStyle w:val="a3"/>
        <w:numPr>
          <w:ilvl w:val="0"/>
          <w:numId w:val="8"/>
        </w:numPr>
        <w:ind w:left="880"/>
        <w:jc w:val="both"/>
        <w:rPr>
          <w:b/>
          <w:bCs/>
          <w:lang w:val="en-US" w:eastAsia="zh-CN"/>
        </w:rPr>
      </w:pPr>
      <w:r>
        <w:rPr>
          <w:b/>
          <w:bCs/>
          <w:lang w:val="en-US" w:eastAsia="zh-CN"/>
        </w:rPr>
        <w:t>MPR reduction</w:t>
      </w:r>
      <w:r w:rsidRPr="004C0E3C">
        <w:rPr>
          <w:b/>
          <w:bCs/>
          <w:lang w:val="en-US" w:eastAsia="zh-CN"/>
        </w:rPr>
        <w:t xml:space="preserve"> for RedCap UEs</w:t>
      </w:r>
    </w:p>
    <w:p w14:paraId="02F81BE3" w14:textId="77777777" w:rsidR="00791270" w:rsidRPr="00976BC3" w:rsidRDefault="00791270" w:rsidP="00BC0E84">
      <w:pPr>
        <w:pStyle w:val="a3"/>
        <w:numPr>
          <w:ilvl w:val="0"/>
          <w:numId w:val="7"/>
        </w:numPr>
        <w:ind w:left="1320"/>
        <w:jc w:val="both"/>
        <w:rPr>
          <w:lang w:val="en-US" w:eastAsia="zh-CN"/>
        </w:rPr>
      </w:pPr>
      <w:r w:rsidRPr="00976BC3">
        <w:rPr>
          <w:lang w:val="en-US" w:eastAsia="zh-CN"/>
        </w:rPr>
        <w:t xml:space="preserve">UE complexity is not </w:t>
      </w:r>
      <w:r w:rsidRPr="00791270">
        <w:rPr>
          <w:lang w:val="en-US" w:eastAsia="zh-CN"/>
        </w:rPr>
        <w:t>increased</w:t>
      </w:r>
    </w:p>
    <w:p w14:paraId="28F0426F" w14:textId="41600106" w:rsidR="008234EA" w:rsidRDefault="008234EA" w:rsidP="00F756EC">
      <w:pPr>
        <w:pStyle w:val="1"/>
      </w:pPr>
      <w:r>
        <w:t>Conclusion</w:t>
      </w:r>
    </w:p>
    <w:p w14:paraId="0F9C101C" w14:textId="0BA1F220" w:rsidR="00CD6334" w:rsidRDefault="00CD6334" w:rsidP="00CD6334">
      <w:pPr>
        <w:jc w:val="both"/>
        <w:rPr>
          <w:lang w:eastAsia="zh-CN"/>
        </w:rPr>
      </w:pPr>
      <w:r>
        <w:rPr>
          <w:lang w:eastAsia="zh-CN"/>
        </w:rPr>
        <w:t xml:space="preserve">In this contribution, we </w:t>
      </w:r>
      <w:r w:rsidR="00BF7A00">
        <w:rPr>
          <w:lang w:eastAsia="zh-CN"/>
        </w:rPr>
        <w:t>provided</w:t>
      </w:r>
      <w:r>
        <w:rPr>
          <w:lang w:eastAsia="zh-CN"/>
        </w:rPr>
        <w:t xml:space="preserve"> our views on </w:t>
      </w:r>
      <w:r w:rsidR="00673284">
        <w:rPr>
          <w:lang w:eastAsia="zh-CN"/>
        </w:rPr>
        <w:t>the topics that would i</w:t>
      </w:r>
      <w:r w:rsidR="00673284" w:rsidRPr="00CD0994">
        <w:rPr>
          <w:lang w:eastAsia="zh-CN"/>
        </w:rPr>
        <w:t>mpact both RF/OTA and Demod/RRM</w:t>
      </w:r>
      <w:r w:rsidR="00673284">
        <w:rPr>
          <w:lang w:eastAsia="zh-CN"/>
        </w:rPr>
        <w:t>.</w:t>
      </w:r>
      <w:r>
        <w:rPr>
          <w:lang w:eastAsia="zh-CN"/>
        </w:rPr>
        <w:t xml:space="preserve"> </w:t>
      </w:r>
      <w:r w:rsidR="00BF7A00">
        <w:rPr>
          <w:lang w:eastAsia="zh-CN"/>
        </w:rPr>
        <w:t>Following proposals are</w:t>
      </w:r>
      <w:r w:rsidR="00CC27DB">
        <w:rPr>
          <w:lang w:eastAsia="zh-CN"/>
        </w:rPr>
        <w:t xml:space="preserve"> presented.</w:t>
      </w:r>
    </w:p>
    <w:p w14:paraId="7DAA691D" w14:textId="77777777" w:rsidR="00A207F0" w:rsidRDefault="00A207F0" w:rsidP="00A207F0">
      <w:pPr>
        <w:pStyle w:val="a8"/>
      </w:pPr>
      <w:r>
        <w:t>Proposal 1: Multi-Rx enhancement work item in Rel-19 targets following aspects.</w:t>
      </w:r>
    </w:p>
    <w:p w14:paraId="0D8F725A" w14:textId="77777777" w:rsidR="00A207F0" w:rsidRPr="00C504CD" w:rsidRDefault="00A207F0" w:rsidP="00A207F0">
      <w:pPr>
        <w:ind w:left="440"/>
        <w:jc w:val="both"/>
        <w:rPr>
          <w:b/>
          <w:bCs/>
          <w:u w:val="single"/>
          <w:lang w:val="en-US" w:eastAsia="zh-CN"/>
        </w:rPr>
      </w:pPr>
      <w:r w:rsidRPr="00834728">
        <w:rPr>
          <w:b/>
          <w:bCs/>
          <w:u w:val="single"/>
          <w:lang w:val="en-US" w:eastAsia="zh-CN"/>
        </w:rPr>
        <w:t xml:space="preserve">Rel-19 FR2 multi-Rx </w:t>
      </w:r>
      <w:r w:rsidRPr="00C504CD">
        <w:rPr>
          <w:b/>
          <w:bCs/>
          <w:u w:val="single"/>
          <w:lang w:val="en-US" w:eastAsia="zh-CN"/>
        </w:rPr>
        <w:t>RRM enhancement</w:t>
      </w:r>
    </w:p>
    <w:p w14:paraId="5322A110" w14:textId="77777777" w:rsidR="00A207F0" w:rsidRPr="00473909" w:rsidRDefault="00A207F0" w:rsidP="00BC0E84">
      <w:pPr>
        <w:pStyle w:val="a3"/>
        <w:numPr>
          <w:ilvl w:val="0"/>
          <w:numId w:val="8"/>
        </w:numPr>
        <w:ind w:left="880"/>
        <w:jc w:val="both"/>
        <w:rPr>
          <w:b/>
          <w:bCs/>
          <w:lang w:val="en-US" w:eastAsia="zh-CN"/>
        </w:rPr>
      </w:pPr>
      <w:r w:rsidRPr="00473909">
        <w:rPr>
          <w:rFonts w:hint="eastAsia"/>
          <w:b/>
          <w:bCs/>
          <w:lang w:val="en-US" w:eastAsia="zh-CN"/>
        </w:rPr>
        <w:t>4</w:t>
      </w:r>
      <w:r w:rsidRPr="00473909">
        <w:rPr>
          <w:b/>
          <w:bCs/>
          <w:lang w:val="en-US" w:eastAsia="zh-CN"/>
        </w:rPr>
        <w:t>-layer MIMO</w:t>
      </w:r>
    </w:p>
    <w:p w14:paraId="7289CFC1" w14:textId="77777777" w:rsidR="00A207F0" w:rsidRPr="00473909" w:rsidRDefault="00A207F0" w:rsidP="00BC0E84">
      <w:pPr>
        <w:pStyle w:val="a3"/>
        <w:numPr>
          <w:ilvl w:val="0"/>
          <w:numId w:val="7"/>
        </w:numPr>
        <w:ind w:left="1320"/>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TCI state switch</w:t>
      </w:r>
      <w:r>
        <w:rPr>
          <w:lang w:val="en-US" w:eastAsia="zh-CN"/>
        </w:rPr>
        <w:t xml:space="preserve"> with unified TCI state framework.</w:t>
      </w:r>
    </w:p>
    <w:p w14:paraId="2BF4235D" w14:textId="77777777" w:rsidR="00A207F0" w:rsidRPr="003F347A" w:rsidRDefault="00A207F0" w:rsidP="00BC0E84">
      <w:pPr>
        <w:pStyle w:val="a3"/>
        <w:numPr>
          <w:ilvl w:val="0"/>
          <w:numId w:val="7"/>
        </w:numPr>
        <w:ind w:left="1320"/>
        <w:jc w:val="both"/>
        <w:rPr>
          <w:lang w:val="en-US" w:eastAsia="zh-CN"/>
        </w:rPr>
      </w:pPr>
      <w:r w:rsidRPr="003F347A">
        <w:rPr>
          <w:lang w:val="en-US" w:eastAsia="zh-CN"/>
        </w:rPr>
        <w:t>TCI state switch involving multiple CCs</w:t>
      </w:r>
      <w:r>
        <w:rPr>
          <w:lang w:val="en-US" w:eastAsia="zh-CN"/>
        </w:rPr>
        <w:t>, if CA is supported</w:t>
      </w:r>
    </w:p>
    <w:p w14:paraId="4FFD7130" w14:textId="77777777" w:rsidR="00A207F0" w:rsidRPr="00473909" w:rsidRDefault="00A207F0" w:rsidP="00BC0E84">
      <w:pPr>
        <w:pStyle w:val="a3"/>
        <w:numPr>
          <w:ilvl w:val="0"/>
          <w:numId w:val="8"/>
        </w:numPr>
        <w:ind w:left="880"/>
        <w:jc w:val="both"/>
        <w:rPr>
          <w:b/>
          <w:bCs/>
          <w:lang w:val="en-US" w:eastAsia="zh-CN"/>
        </w:rPr>
      </w:pPr>
      <w:r>
        <w:rPr>
          <w:b/>
          <w:bCs/>
          <w:lang w:val="en-US" w:eastAsia="zh-CN"/>
        </w:rPr>
        <w:t>Measurement delay reduction</w:t>
      </w:r>
    </w:p>
    <w:p w14:paraId="48EC2670" w14:textId="77777777" w:rsidR="00A207F0" w:rsidRPr="00473909" w:rsidRDefault="00A207F0" w:rsidP="00BC0E84">
      <w:pPr>
        <w:pStyle w:val="a3"/>
        <w:numPr>
          <w:ilvl w:val="0"/>
          <w:numId w:val="7"/>
        </w:numPr>
        <w:ind w:left="1320"/>
        <w:jc w:val="both"/>
        <w:rPr>
          <w:lang w:val="en-US" w:eastAsia="zh-CN"/>
        </w:rPr>
      </w:pPr>
      <w:r>
        <w:rPr>
          <w:lang w:val="en-US" w:eastAsia="zh-CN"/>
        </w:rPr>
        <w:t>Specify e</w:t>
      </w:r>
      <w:r w:rsidRPr="00473909">
        <w:rPr>
          <w:lang w:val="en-US" w:eastAsia="zh-CN"/>
        </w:rPr>
        <w:t xml:space="preserve">nhanced requirements </w:t>
      </w:r>
      <w:r>
        <w:rPr>
          <w:lang w:val="en-US" w:eastAsia="zh-CN"/>
        </w:rPr>
        <w:t>for</w:t>
      </w:r>
      <w:r w:rsidRPr="00473909">
        <w:rPr>
          <w:lang w:val="en-US" w:eastAsia="zh-CN"/>
        </w:rPr>
        <w:t xml:space="preserve"> </w:t>
      </w:r>
      <w:r w:rsidRPr="003F347A">
        <w:rPr>
          <w:lang w:val="en-US" w:eastAsia="zh-CN"/>
        </w:rPr>
        <w:t>HO, PSCell addition, PSCell change</w:t>
      </w:r>
      <w:r>
        <w:rPr>
          <w:lang w:val="en-US" w:eastAsia="zh-CN"/>
        </w:rPr>
        <w:t xml:space="preserve"> for delay reduction</w:t>
      </w:r>
    </w:p>
    <w:p w14:paraId="268B7506" w14:textId="77777777" w:rsidR="00A207F0" w:rsidRPr="003F347A" w:rsidRDefault="00A207F0" w:rsidP="00BC0E84">
      <w:pPr>
        <w:pStyle w:val="a3"/>
        <w:numPr>
          <w:ilvl w:val="0"/>
          <w:numId w:val="7"/>
        </w:numPr>
        <w:ind w:left="1320"/>
        <w:jc w:val="both"/>
        <w:rPr>
          <w:lang w:val="en-US" w:eastAsia="zh-CN"/>
        </w:rPr>
      </w:pPr>
      <w:r>
        <w:rPr>
          <w:lang w:val="en-US" w:eastAsia="zh-CN"/>
        </w:rPr>
        <w:t>Specify e</w:t>
      </w:r>
      <w:r w:rsidRPr="003F347A">
        <w:rPr>
          <w:lang w:val="en-US" w:eastAsia="zh-CN"/>
        </w:rPr>
        <w:t>nhanced requirements on Inter-cell beam management</w:t>
      </w:r>
    </w:p>
    <w:p w14:paraId="4F1534F4" w14:textId="77777777" w:rsidR="00A207F0" w:rsidRPr="00473909" w:rsidRDefault="00A207F0" w:rsidP="00BC0E84">
      <w:pPr>
        <w:pStyle w:val="a3"/>
        <w:numPr>
          <w:ilvl w:val="0"/>
          <w:numId w:val="8"/>
        </w:numPr>
        <w:ind w:left="880"/>
        <w:jc w:val="both"/>
        <w:rPr>
          <w:b/>
          <w:bCs/>
          <w:lang w:val="en-US" w:eastAsia="zh-CN"/>
        </w:rPr>
      </w:pPr>
      <w:r>
        <w:rPr>
          <w:b/>
          <w:bCs/>
          <w:lang w:val="en-US" w:eastAsia="zh-CN"/>
        </w:rPr>
        <w:t>CA/DC support</w:t>
      </w:r>
    </w:p>
    <w:p w14:paraId="7B9D634E" w14:textId="77777777" w:rsidR="00A207F0" w:rsidRPr="003F347A" w:rsidRDefault="00A207F0" w:rsidP="00BC0E84">
      <w:pPr>
        <w:pStyle w:val="a3"/>
        <w:numPr>
          <w:ilvl w:val="0"/>
          <w:numId w:val="7"/>
        </w:numPr>
        <w:ind w:left="1320"/>
        <w:jc w:val="both"/>
        <w:rPr>
          <w:lang w:val="en-US" w:eastAsia="zh-CN"/>
        </w:rPr>
      </w:pPr>
      <w:r w:rsidRPr="003F347A">
        <w:rPr>
          <w:lang w:val="en-US" w:eastAsia="zh-CN"/>
        </w:rPr>
        <w:t>Enable multi-Rx reception for FR2 CA</w:t>
      </w:r>
    </w:p>
    <w:p w14:paraId="5FF7B267" w14:textId="77777777" w:rsidR="00A207F0" w:rsidRPr="003F347A" w:rsidRDefault="00A207F0" w:rsidP="00BC0E84">
      <w:pPr>
        <w:pStyle w:val="a3"/>
        <w:numPr>
          <w:ilvl w:val="0"/>
          <w:numId w:val="7"/>
        </w:numPr>
        <w:ind w:left="1320"/>
        <w:jc w:val="both"/>
        <w:rPr>
          <w:lang w:val="en-US" w:eastAsia="zh-CN"/>
        </w:rPr>
      </w:pPr>
      <w:r w:rsidRPr="003F347A">
        <w:rPr>
          <w:lang w:val="en-US" w:eastAsia="zh-CN"/>
        </w:rPr>
        <w:t>Enable multi-Rx reception on one carrier when CA/DC is configured.</w:t>
      </w:r>
    </w:p>
    <w:p w14:paraId="3C83F80E" w14:textId="77777777" w:rsidR="00A207F0" w:rsidRPr="00473909" w:rsidRDefault="00A207F0" w:rsidP="00BC0E84">
      <w:pPr>
        <w:pStyle w:val="a3"/>
        <w:numPr>
          <w:ilvl w:val="0"/>
          <w:numId w:val="8"/>
        </w:numPr>
        <w:ind w:left="880"/>
        <w:jc w:val="both"/>
        <w:rPr>
          <w:b/>
          <w:bCs/>
          <w:lang w:val="en-US" w:eastAsia="zh-CN"/>
        </w:rPr>
      </w:pPr>
      <w:r>
        <w:rPr>
          <w:b/>
          <w:bCs/>
          <w:lang w:val="en-US" w:eastAsia="zh-CN"/>
        </w:rPr>
        <w:t>Scheduling restriction/measurement restriction relaxation</w:t>
      </w:r>
    </w:p>
    <w:p w14:paraId="2DCFF45F" w14:textId="77777777" w:rsidR="00A207F0" w:rsidRPr="003F347A" w:rsidRDefault="00A207F0" w:rsidP="00BC0E84">
      <w:pPr>
        <w:pStyle w:val="a3"/>
        <w:numPr>
          <w:ilvl w:val="0"/>
          <w:numId w:val="7"/>
        </w:numPr>
        <w:ind w:left="1320"/>
        <w:jc w:val="both"/>
        <w:rPr>
          <w:lang w:val="en-US" w:eastAsia="zh-CN"/>
        </w:rPr>
      </w:pPr>
      <w:r w:rsidRPr="003F347A">
        <w:rPr>
          <w:lang w:val="en-US" w:eastAsia="zh-CN"/>
        </w:rPr>
        <w:t>Study and specify enhanced requirements, if feasible, for SSB-based measurements</w:t>
      </w:r>
    </w:p>
    <w:p w14:paraId="1DDEBEB3" w14:textId="77777777" w:rsidR="00A207F0" w:rsidRPr="00C504CD" w:rsidRDefault="00A207F0" w:rsidP="00A207F0">
      <w:pPr>
        <w:ind w:left="440"/>
        <w:jc w:val="both"/>
        <w:rPr>
          <w:b/>
          <w:bCs/>
          <w:u w:val="single"/>
          <w:lang w:val="en-US" w:eastAsia="zh-CN"/>
        </w:rPr>
      </w:pPr>
      <w:r w:rsidRPr="00834728">
        <w:rPr>
          <w:b/>
          <w:bCs/>
          <w:u w:val="single"/>
          <w:lang w:val="en-US" w:eastAsia="zh-CN"/>
        </w:rPr>
        <w:t xml:space="preserve">Rel-19 FR2 multi-Rx </w:t>
      </w:r>
      <w:r>
        <w:rPr>
          <w:b/>
          <w:bCs/>
          <w:u w:val="single"/>
          <w:lang w:val="en-US" w:eastAsia="zh-CN"/>
        </w:rPr>
        <w:t>RF</w:t>
      </w:r>
      <w:r w:rsidRPr="00C504CD">
        <w:rPr>
          <w:b/>
          <w:bCs/>
          <w:u w:val="single"/>
          <w:lang w:val="en-US" w:eastAsia="zh-CN"/>
        </w:rPr>
        <w:t xml:space="preserve"> enhancement</w:t>
      </w:r>
    </w:p>
    <w:p w14:paraId="00634D33" w14:textId="77777777" w:rsidR="00A207F0" w:rsidRPr="004E1925" w:rsidRDefault="00A207F0" w:rsidP="00BC0E84">
      <w:pPr>
        <w:pStyle w:val="a3"/>
        <w:numPr>
          <w:ilvl w:val="0"/>
          <w:numId w:val="8"/>
        </w:numPr>
        <w:ind w:left="880"/>
        <w:jc w:val="both"/>
        <w:rPr>
          <w:b/>
          <w:bCs/>
          <w:lang w:val="en-US" w:eastAsia="zh-CN"/>
        </w:rPr>
      </w:pPr>
      <w:r w:rsidRPr="004E1925">
        <w:rPr>
          <w:b/>
          <w:bCs/>
          <w:lang w:val="en-US" w:eastAsia="zh-CN"/>
        </w:rPr>
        <w:t xml:space="preserve">Specify the spherical coverage requirement for PC1, PC2, PC5 </w:t>
      </w:r>
    </w:p>
    <w:p w14:paraId="7C955B1D" w14:textId="77777777" w:rsidR="00A207F0" w:rsidRPr="00B85DF8" w:rsidRDefault="00A207F0" w:rsidP="00BC0E84">
      <w:pPr>
        <w:pStyle w:val="a3"/>
        <w:numPr>
          <w:ilvl w:val="0"/>
          <w:numId w:val="8"/>
        </w:numPr>
        <w:ind w:left="880"/>
        <w:jc w:val="both"/>
        <w:rPr>
          <w:b/>
          <w:bCs/>
          <w:lang w:val="en-US" w:eastAsia="zh-CN"/>
        </w:rPr>
      </w:pPr>
      <w:r w:rsidRPr="00A21DFA">
        <w:rPr>
          <w:rFonts w:hint="eastAsia"/>
          <w:b/>
          <w:bCs/>
          <w:lang w:val="en-US" w:eastAsia="zh-CN"/>
        </w:rPr>
        <w:t>S</w:t>
      </w:r>
      <w:r w:rsidRPr="00A21DFA">
        <w:rPr>
          <w:b/>
          <w:bCs/>
          <w:lang w:val="en-US" w:eastAsia="zh-CN"/>
        </w:rPr>
        <w:t>tudy and specify the spherical coverage requirement, if feasible, for intra-band/inter-band CA</w:t>
      </w:r>
    </w:p>
    <w:p w14:paraId="08D57395" w14:textId="77777777" w:rsidR="00A207F0" w:rsidRPr="00C504CD" w:rsidRDefault="00A207F0" w:rsidP="00A207F0">
      <w:pPr>
        <w:ind w:left="440"/>
        <w:jc w:val="both"/>
        <w:rPr>
          <w:b/>
          <w:bCs/>
          <w:u w:val="single"/>
          <w:lang w:val="en-US" w:eastAsia="zh-CN"/>
        </w:rPr>
      </w:pPr>
      <w:r w:rsidRPr="00834728">
        <w:rPr>
          <w:b/>
          <w:bCs/>
          <w:u w:val="single"/>
          <w:lang w:val="en-US" w:eastAsia="zh-CN"/>
        </w:rPr>
        <w:t xml:space="preserve">Rel-19 FR2 multi-Rx </w:t>
      </w:r>
      <w:r>
        <w:rPr>
          <w:b/>
          <w:bCs/>
          <w:u w:val="single"/>
          <w:lang w:val="en-US" w:eastAsia="zh-CN"/>
        </w:rPr>
        <w:t>Demod</w:t>
      </w:r>
      <w:r w:rsidRPr="00C504CD">
        <w:rPr>
          <w:b/>
          <w:bCs/>
          <w:u w:val="single"/>
          <w:lang w:val="en-US" w:eastAsia="zh-CN"/>
        </w:rPr>
        <w:t xml:space="preserve"> enhancement</w:t>
      </w:r>
    </w:p>
    <w:p w14:paraId="7FBFC95B" w14:textId="77777777" w:rsidR="00A207F0" w:rsidRPr="005B03E1" w:rsidRDefault="00A207F0" w:rsidP="00BC0E84">
      <w:pPr>
        <w:pStyle w:val="a3"/>
        <w:numPr>
          <w:ilvl w:val="0"/>
          <w:numId w:val="7"/>
        </w:numPr>
        <w:ind w:left="1320"/>
        <w:jc w:val="both"/>
        <w:rPr>
          <w:lang w:val="en-US" w:eastAsia="zh-CN"/>
        </w:rPr>
      </w:pPr>
      <w:r>
        <w:rPr>
          <w:lang w:val="en-US" w:eastAsia="zh-CN"/>
        </w:rPr>
        <w:t>Specify demodulation r</w:t>
      </w:r>
      <w:r w:rsidRPr="005B03E1">
        <w:rPr>
          <w:lang w:val="en-US" w:eastAsia="zh-CN"/>
        </w:rPr>
        <w:t>equirements for FR2 CA</w:t>
      </w:r>
    </w:p>
    <w:p w14:paraId="79BD75DE" w14:textId="77777777" w:rsidR="00A207F0" w:rsidRDefault="00A207F0" w:rsidP="006D01D7">
      <w:pPr>
        <w:jc w:val="both"/>
        <w:rPr>
          <w:color w:val="FF0000"/>
          <w:lang w:val="en-US" w:eastAsia="zh-CN"/>
        </w:rPr>
      </w:pPr>
    </w:p>
    <w:p w14:paraId="12496DB2" w14:textId="421224ED" w:rsidR="00A207F0" w:rsidRDefault="00A207F0" w:rsidP="00A207F0">
      <w:pPr>
        <w:pStyle w:val="a8"/>
      </w:pPr>
      <w:r>
        <w:t xml:space="preserve">Proposal 2: RedCap enhancement </w:t>
      </w:r>
      <w:r w:rsidR="00305A72">
        <w:t xml:space="preserve">work item </w:t>
      </w:r>
      <w:r>
        <w:t>in Rel-19 targets following aspects.</w:t>
      </w:r>
    </w:p>
    <w:p w14:paraId="26020940" w14:textId="77777777" w:rsidR="00A207F0" w:rsidRPr="00C504CD" w:rsidRDefault="00A207F0" w:rsidP="00A207F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 xml:space="preserve">-19 RedCap </w:t>
      </w:r>
      <w:r w:rsidRPr="00C504CD">
        <w:rPr>
          <w:b/>
          <w:bCs/>
          <w:u w:val="single"/>
          <w:lang w:val="en-US" w:eastAsia="zh-CN"/>
        </w:rPr>
        <w:t>RRM enhancement</w:t>
      </w:r>
    </w:p>
    <w:p w14:paraId="3729AFF2" w14:textId="77777777" w:rsidR="00A207F0" w:rsidRPr="00C00762" w:rsidRDefault="00A207F0" w:rsidP="00BC0E84">
      <w:pPr>
        <w:pStyle w:val="a3"/>
        <w:numPr>
          <w:ilvl w:val="0"/>
          <w:numId w:val="8"/>
        </w:numPr>
        <w:ind w:left="880"/>
        <w:jc w:val="both"/>
        <w:rPr>
          <w:b/>
          <w:bCs/>
          <w:lang w:val="en-US" w:eastAsia="zh-CN"/>
        </w:rPr>
      </w:pPr>
      <w:r w:rsidRPr="00C00762">
        <w:rPr>
          <w:b/>
          <w:bCs/>
          <w:lang w:val="en-US" w:eastAsia="zh-CN"/>
        </w:rPr>
        <w:t>RLM/BFD measurement relaxation</w:t>
      </w:r>
    </w:p>
    <w:p w14:paraId="554FACA2" w14:textId="77777777" w:rsidR="00A207F0" w:rsidRPr="00C00762" w:rsidRDefault="00A207F0" w:rsidP="00BC0E84">
      <w:pPr>
        <w:pStyle w:val="a3"/>
        <w:numPr>
          <w:ilvl w:val="0"/>
          <w:numId w:val="7"/>
        </w:numPr>
        <w:ind w:left="1320"/>
        <w:jc w:val="both"/>
        <w:rPr>
          <w:lang w:val="en-US" w:eastAsia="zh-CN"/>
        </w:rPr>
      </w:pPr>
      <w:r w:rsidRPr="00C00762">
        <w:rPr>
          <w:lang w:val="en-US" w:eastAsia="zh-CN"/>
        </w:rPr>
        <w:t>Specify the RLM/BFD relaxation requirements for RedCap in Rel-19</w:t>
      </w:r>
    </w:p>
    <w:p w14:paraId="1AC3116D" w14:textId="77777777" w:rsidR="00A207F0" w:rsidRPr="00C504CD" w:rsidRDefault="00A207F0" w:rsidP="00A207F0">
      <w:pPr>
        <w:ind w:left="440"/>
        <w:jc w:val="both"/>
        <w:rPr>
          <w:b/>
          <w:bCs/>
          <w:u w:val="single"/>
          <w:lang w:val="en-US" w:eastAsia="zh-CN"/>
        </w:rPr>
      </w:pPr>
      <w:r>
        <w:rPr>
          <w:b/>
          <w:bCs/>
          <w:u w:val="single"/>
          <w:lang w:val="en-US" w:eastAsia="zh-CN"/>
        </w:rPr>
        <w:t>R</w:t>
      </w:r>
      <w:r>
        <w:rPr>
          <w:rFonts w:hint="eastAsia"/>
          <w:b/>
          <w:bCs/>
          <w:u w:val="single"/>
          <w:lang w:val="en-US" w:eastAsia="zh-CN"/>
        </w:rPr>
        <w:t>el</w:t>
      </w:r>
      <w:r>
        <w:rPr>
          <w:b/>
          <w:bCs/>
          <w:u w:val="single"/>
          <w:lang w:val="en-US" w:eastAsia="zh-CN"/>
        </w:rPr>
        <w:t>-19 RedCap RF</w:t>
      </w:r>
      <w:r w:rsidRPr="00C504CD">
        <w:rPr>
          <w:b/>
          <w:bCs/>
          <w:u w:val="single"/>
          <w:lang w:val="en-US" w:eastAsia="zh-CN"/>
        </w:rPr>
        <w:t xml:space="preserve"> enhancement</w:t>
      </w:r>
    </w:p>
    <w:p w14:paraId="48803C5E" w14:textId="77777777" w:rsidR="00A207F0" w:rsidRPr="00C00762" w:rsidRDefault="00A207F0" w:rsidP="00BC0E84">
      <w:pPr>
        <w:pStyle w:val="a3"/>
        <w:numPr>
          <w:ilvl w:val="0"/>
          <w:numId w:val="8"/>
        </w:numPr>
        <w:ind w:left="880"/>
        <w:jc w:val="both"/>
        <w:rPr>
          <w:b/>
          <w:bCs/>
          <w:lang w:val="en-US" w:eastAsia="zh-CN"/>
        </w:rPr>
      </w:pPr>
      <w:r w:rsidRPr="00C00762">
        <w:rPr>
          <w:b/>
          <w:bCs/>
          <w:lang w:val="en-US" w:eastAsia="zh-CN"/>
        </w:rPr>
        <w:t>Low UE power class- UE RF impacts</w:t>
      </w:r>
    </w:p>
    <w:p w14:paraId="7A98BDB5" w14:textId="77777777" w:rsidR="00A207F0" w:rsidRPr="00C00762" w:rsidRDefault="00A207F0" w:rsidP="00BC0E84">
      <w:pPr>
        <w:pStyle w:val="a3"/>
        <w:numPr>
          <w:ilvl w:val="0"/>
          <w:numId w:val="7"/>
        </w:numPr>
        <w:ind w:left="1320"/>
        <w:jc w:val="both"/>
        <w:rPr>
          <w:lang w:val="en-US" w:eastAsia="zh-CN"/>
        </w:rPr>
      </w:pPr>
      <w:r w:rsidRPr="00C00762">
        <w:rPr>
          <w:lang w:val="en-US" w:eastAsia="zh-CN"/>
        </w:rPr>
        <w:t>Specify lower power class (14dBm and/or 20dBm) and corresponding RF requirements for RedCap in Rel-19</w:t>
      </w:r>
    </w:p>
    <w:p w14:paraId="50B2C79B" w14:textId="77777777" w:rsidR="00A207F0" w:rsidRDefault="00A207F0" w:rsidP="00BC0E84">
      <w:pPr>
        <w:pStyle w:val="a3"/>
        <w:numPr>
          <w:ilvl w:val="0"/>
          <w:numId w:val="8"/>
        </w:numPr>
        <w:ind w:left="880"/>
        <w:jc w:val="both"/>
        <w:rPr>
          <w:b/>
          <w:bCs/>
          <w:lang w:val="en-US" w:eastAsia="zh-CN"/>
        </w:rPr>
      </w:pPr>
      <w:r>
        <w:rPr>
          <w:b/>
          <w:bCs/>
          <w:lang w:val="en-US" w:eastAsia="zh-CN"/>
        </w:rPr>
        <w:lastRenderedPageBreak/>
        <w:t>MPR reduction</w:t>
      </w:r>
      <w:r w:rsidRPr="004C0E3C">
        <w:rPr>
          <w:b/>
          <w:bCs/>
          <w:lang w:val="en-US" w:eastAsia="zh-CN"/>
        </w:rPr>
        <w:t xml:space="preserve"> for RedCap UEs</w:t>
      </w:r>
    </w:p>
    <w:p w14:paraId="75A07313" w14:textId="77777777" w:rsidR="00A207F0" w:rsidRPr="00976BC3" w:rsidRDefault="00A207F0" w:rsidP="00BC0E84">
      <w:pPr>
        <w:pStyle w:val="a3"/>
        <w:numPr>
          <w:ilvl w:val="0"/>
          <w:numId w:val="7"/>
        </w:numPr>
        <w:ind w:left="1320"/>
        <w:jc w:val="both"/>
        <w:rPr>
          <w:lang w:val="en-US" w:eastAsia="zh-CN"/>
        </w:rPr>
      </w:pPr>
      <w:r w:rsidRPr="00976BC3">
        <w:rPr>
          <w:lang w:val="en-US" w:eastAsia="zh-CN"/>
        </w:rPr>
        <w:t xml:space="preserve">UE complexity is not </w:t>
      </w:r>
      <w:r w:rsidRPr="00791270">
        <w:rPr>
          <w:lang w:val="en-US" w:eastAsia="zh-CN"/>
        </w:rPr>
        <w:t>increased</w:t>
      </w:r>
    </w:p>
    <w:p w14:paraId="68E19F63" w14:textId="10B5C917" w:rsidR="002429D9" w:rsidRPr="00BE5B8C" w:rsidRDefault="002429D9" w:rsidP="00F756EC">
      <w:pPr>
        <w:pStyle w:val="1"/>
      </w:pPr>
      <w:r>
        <w:t>References</w:t>
      </w:r>
      <w:bookmarkStart w:id="9" w:name="_Hlk4777878"/>
    </w:p>
    <w:p w14:paraId="2519919D" w14:textId="77777777" w:rsidR="00BB2690" w:rsidRDefault="001F463C" w:rsidP="00BB2690">
      <w:pPr>
        <w:pStyle w:val="Reference"/>
        <w:numPr>
          <w:ilvl w:val="0"/>
          <w:numId w:val="3"/>
        </w:numPr>
        <w:overflowPunct/>
        <w:autoSpaceDE/>
        <w:autoSpaceDN/>
        <w:adjustRightInd/>
        <w:spacing w:before="120" w:after="0" w:line="280" w:lineRule="atLeast"/>
        <w:textAlignment w:val="auto"/>
        <w:rPr>
          <w:bCs/>
          <w:kern w:val="2"/>
          <w:sz w:val="20"/>
          <w:szCs w:val="18"/>
        </w:rPr>
      </w:pPr>
      <w:bookmarkStart w:id="10" w:name="_Ref47553451"/>
      <w:bookmarkEnd w:id="9"/>
      <w:bookmarkEnd w:id="10"/>
      <w:r w:rsidRPr="001F463C">
        <w:rPr>
          <w:bCs/>
          <w:kern w:val="2"/>
          <w:sz w:val="20"/>
          <w:szCs w:val="18"/>
        </w:rPr>
        <w:t>RP-233063</w:t>
      </w:r>
      <w:r>
        <w:rPr>
          <w:bCs/>
          <w:kern w:val="2"/>
          <w:sz w:val="20"/>
          <w:szCs w:val="18"/>
        </w:rPr>
        <w:t xml:space="preserve">, </w:t>
      </w:r>
      <w:r w:rsidRPr="001F463C">
        <w:rPr>
          <w:bCs/>
          <w:kern w:val="2"/>
          <w:sz w:val="20"/>
          <w:szCs w:val="18"/>
        </w:rPr>
        <w:t>General Views on Rel-19 RAN4 package</w:t>
      </w:r>
      <w:r>
        <w:rPr>
          <w:bCs/>
          <w:kern w:val="2"/>
          <w:sz w:val="20"/>
          <w:szCs w:val="18"/>
        </w:rPr>
        <w:t>, vivo, RAN#102</w:t>
      </w:r>
    </w:p>
    <w:p w14:paraId="4E87AAF8" w14:textId="4A832B1B" w:rsidR="00BB2690" w:rsidRPr="00BB2690" w:rsidRDefault="00BB2690" w:rsidP="00BB2690">
      <w:pPr>
        <w:pStyle w:val="Reference"/>
        <w:numPr>
          <w:ilvl w:val="0"/>
          <w:numId w:val="3"/>
        </w:numPr>
        <w:overflowPunct/>
        <w:autoSpaceDE/>
        <w:autoSpaceDN/>
        <w:adjustRightInd/>
        <w:spacing w:before="120" w:after="0" w:line="280" w:lineRule="atLeast"/>
        <w:textAlignment w:val="auto"/>
        <w:rPr>
          <w:bCs/>
          <w:kern w:val="2"/>
          <w:sz w:val="20"/>
          <w:szCs w:val="18"/>
        </w:rPr>
      </w:pPr>
      <w:r w:rsidRPr="00BB2690">
        <w:rPr>
          <w:bCs/>
          <w:kern w:val="2"/>
          <w:sz w:val="20"/>
          <w:szCs w:val="18"/>
        </w:rPr>
        <w:t>RP-240019</w:t>
      </w:r>
      <w:r w:rsidRPr="00BB2690">
        <w:rPr>
          <w:rFonts w:hint="eastAsia"/>
          <w:bCs/>
          <w:kern w:val="2"/>
          <w:sz w:val="20"/>
          <w:szCs w:val="18"/>
        </w:rPr>
        <w:t xml:space="preserve">, </w:t>
      </w:r>
      <w:r w:rsidRPr="00BB2690">
        <w:rPr>
          <w:bCs/>
          <w:kern w:val="2"/>
          <w:sz w:val="20"/>
          <w:szCs w:val="18"/>
        </w:rPr>
        <w:t>Proposed Summary for RAN Rel-19 Package: RAN4 Part</w:t>
      </w:r>
      <w:r w:rsidRPr="00BB2690">
        <w:rPr>
          <w:rFonts w:hint="eastAsia"/>
          <w:bCs/>
          <w:kern w:val="2"/>
          <w:sz w:val="20"/>
          <w:szCs w:val="18"/>
        </w:rPr>
        <w:t xml:space="preserve">, </w:t>
      </w:r>
      <w:r w:rsidRPr="00BB2690">
        <w:rPr>
          <w:bCs/>
          <w:kern w:val="2"/>
          <w:sz w:val="20"/>
          <w:szCs w:val="18"/>
        </w:rPr>
        <w:t>RAN Chair, RAN4 Chair</w:t>
      </w:r>
    </w:p>
    <w:p w14:paraId="733E4AEA" w14:textId="77777777" w:rsidR="00BB2690" w:rsidRPr="002B574F" w:rsidRDefault="00BB2690" w:rsidP="00BB2690">
      <w:pPr>
        <w:pStyle w:val="Reference"/>
        <w:numPr>
          <w:ilvl w:val="0"/>
          <w:numId w:val="0"/>
        </w:numPr>
        <w:overflowPunct/>
        <w:autoSpaceDE/>
        <w:autoSpaceDN/>
        <w:adjustRightInd/>
        <w:spacing w:before="120" w:after="0" w:line="280" w:lineRule="atLeast"/>
        <w:textAlignment w:val="auto"/>
        <w:rPr>
          <w:bCs/>
          <w:kern w:val="2"/>
          <w:sz w:val="20"/>
          <w:szCs w:val="18"/>
        </w:rPr>
      </w:pPr>
    </w:p>
    <w:sectPr w:rsidR="00BB2690" w:rsidRPr="002B57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BA8AF" w14:textId="77777777" w:rsidR="00244CD2" w:rsidRDefault="00244CD2" w:rsidP="005D6179">
      <w:pPr>
        <w:spacing w:after="0"/>
      </w:pPr>
      <w:r>
        <w:separator/>
      </w:r>
    </w:p>
  </w:endnote>
  <w:endnote w:type="continuationSeparator" w:id="0">
    <w:p w14:paraId="6B08D97B" w14:textId="77777777" w:rsidR="00244CD2" w:rsidRDefault="00244CD2" w:rsidP="005D6179">
      <w:pPr>
        <w:spacing w:after="0"/>
      </w:pPr>
      <w:r>
        <w:continuationSeparator/>
      </w:r>
    </w:p>
  </w:endnote>
  <w:endnote w:type="continuationNotice" w:id="1">
    <w:p w14:paraId="19294C62" w14:textId="77777777" w:rsidR="00244CD2" w:rsidRDefault="00244C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B0AE" w14:textId="77777777" w:rsidR="00244CD2" w:rsidRDefault="00244CD2" w:rsidP="005D6179">
      <w:pPr>
        <w:spacing w:after="0"/>
      </w:pPr>
      <w:r>
        <w:separator/>
      </w:r>
    </w:p>
  </w:footnote>
  <w:footnote w:type="continuationSeparator" w:id="0">
    <w:p w14:paraId="36F7995A" w14:textId="77777777" w:rsidR="00244CD2" w:rsidRDefault="00244CD2" w:rsidP="005D6179">
      <w:pPr>
        <w:spacing w:after="0"/>
      </w:pPr>
      <w:r>
        <w:continuationSeparator/>
      </w:r>
    </w:p>
  </w:footnote>
  <w:footnote w:type="continuationNotice" w:id="1">
    <w:p w14:paraId="74044448" w14:textId="77777777" w:rsidR="00244CD2" w:rsidRDefault="00244C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55D6"/>
    <w:multiLevelType w:val="hybridMultilevel"/>
    <w:tmpl w:val="83B094E6"/>
    <w:lvl w:ilvl="0" w:tplc="0C090001">
      <w:start w:val="1"/>
      <w:numFmt w:val="bullet"/>
      <w:lvlText w:val=""/>
      <w:lvlJc w:val="left"/>
      <w:pPr>
        <w:ind w:left="880" w:hanging="440"/>
      </w:pPr>
      <w:rPr>
        <w:rFonts w:ascii="Symbol"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E491665"/>
    <w:multiLevelType w:val="hybridMultilevel"/>
    <w:tmpl w:val="96B89000"/>
    <w:lvl w:ilvl="0" w:tplc="0C090001">
      <w:start w:val="1"/>
      <w:numFmt w:val="bullet"/>
      <w:lvlText w:val=""/>
      <w:lvlJc w:val="left"/>
      <w:pPr>
        <w:ind w:left="440" w:hanging="440"/>
      </w:pPr>
      <w:rPr>
        <w:rFonts w:ascii="Symbol"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205B0D"/>
    <w:multiLevelType w:val="hybridMultilevel"/>
    <w:tmpl w:val="92567FFC"/>
    <w:lvl w:ilvl="0" w:tplc="0C090001">
      <w:start w:val="1"/>
      <w:numFmt w:val="bullet"/>
      <w:lvlText w:val=""/>
      <w:lvlJc w:val="left"/>
      <w:pPr>
        <w:ind w:left="720" w:hanging="360"/>
      </w:pPr>
      <w:rPr>
        <w:rFonts w:ascii="Symbo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B7018AA"/>
    <w:multiLevelType w:val="hybridMultilevel"/>
    <w:tmpl w:val="BA42075E"/>
    <w:lvl w:ilvl="0" w:tplc="0C090001">
      <w:start w:val="1"/>
      <w:numFmt w:val="bullet"/>
      <w:lvlText w:val=""/>
      <w:lvlJc w:val="left"/>
      <w:pPr>
        <w:ind w:left="720" w:hanging="360"/>
      </w:pPr>
      <w:rPr>
        <w:rFonts w:ascii="Symbo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1271817804">
    <w:abstractNumId w:val="8"/>
  </w:num>
  <w:num w:numId="2" w16cid:durableId="426855043">
    <w:abstractNumId w:val="6"/>
  </w:num>
  <w:num w:numId="3" w16cid:durableId="739133253">
    <w:abstractNumId w:val="9"/>
  </w:num>
  <w:num w:numId="4" w16cid:durableId="397559795">
    <w:abstractNumId w:val="2"/>
  </w:num>
  <w:num w:numId="5" w16cid:durableId="1371153031">
    <w:abstractNumId w:val="5"/>
  </w:num>
  <w:num w:numId="6" w16cid:durableId="627009465">
    <w:abstractNumId w:val="3"/>
  </w:num>
  <w:num w:numId="7" w16cid:durableId="1310525251">
    <w:abstractNumId w:val="0"/>
  </w:num>
  <w:num w:numId="8" w16cid:durableId="1755786419">
    <w:abstractNumId w:val="1"/>
  </w:num>
  <w:num w:numId="9" w16cid:durableId="2024018054">
    <w:abstractNumId w:val="4"/>
  </w:num>
  <w:num w:numId="10" w16cid:durableId="17244806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646E"/>
    <w:rsid w:val="00007D09"/>
    <w:rsid w:val="00010BCE"/>
    <w:rsid w:val="00013E61"/>
    <w:rsid w:val="00013EA1"/>
    <w:rsid w:val="00014309"/>
    <w:rsid w:val="00020C7E"/>
    <w:rsid w:val="00032F31"/>
    <w:rsid w:val="00032F62"/>
    <w:rsid w:val="00034215"/>
    <w:rsid w:val="00034E8B"/>
    <w:rsid w:val="00035BE4"/>
    <w:rsid w:val="00037F40"/>
    <w:rsid w:val="00043988"/>
    <w:rsid w:val="0004405B"/>
    <w:rsid w:val="000445C4"/>
    <w:rsid w:val="000459EC"/>
    <w:rsid w:val="00052673"/>
    <w:rsid w:val="00052F74"/>
    <w:rsid w:val="00054604"/>
    <w:rsid w:val="0005674F"/>
    <w:rsid w:val="00060691"/>
    <w:rsid w:val="00061E3D"/>
    <w:rsid w:val="00063E2C"/>
    <w:rsid w:val="00070301"/>
    <w:rsid w:val="00072ADB"/>
    <w:rsid w:val="00072B54"/>
    <w:rsid w:val="00074067"/>
    <w:rsid w:val="000741B3"/>
    <w:rsid w:val="0007511C"/>
    <w:rsid w:val="00075484"/>
    <w:rsid w:val="000769B1"/>
    <w:rsid w:val="00076AE6"/>
    <w:rsid w:val="00077704"/>
    <w:rsid w:val="00077C90"/>
    <w:rsid w:val="000811E3"/>
    <w:rsid w:val="00082FC0"/>
    <w:rsid w:val="0008301C"/>
    <w:rsid w:val="00083274"/>
    <w:rsid w:val="00087421"/>
    <w:rsid w:val="00090674"/>
    <w:rsid w:val="000910D9"/>
    <w:rsid w:val="00091B77"/>
    <w:rsid w:val="00095441"/>
    <w:rsid w:val="00095C04"/>
    <w:rsid w:val="00097310"/>
    <w:rsid w:val="00097693"/>
    <w:rsid w:val="000A00F2"/>
    <w:rsid w:val="000A0255"/>
    <w:rsid w:val="000A43AE"/>
    <w:rsid w:val="000A5AF4"/>
    <w:rsid w:val="000A6BF1"/>
    <w:rsid w:val="000A771E"/>
    <w:rsid w:val="000B562C"/>
    <w:rsid w:val="000C14E2"/>
    <w:rsid w:val="000C1A38"/>
    <w:rsid w:val="000C2896"/>
    <w:rsid w:val="000D0276"/>
    <w:rsid w:val="000D1109"/>
    <w:rsid w:val="000D5836"/>
    <w:rsid w:val="000D60B1"/>
    <w:rsid w:val="000D7013"/>
    <w:rsid w:val="000E200B"/>
    <w:rsid w:val="000E249E"/>
    <w:rsid w:val="000E4601"/>
    <w:rsid w:val="000E53F3"/>
    <w:rsid w:val="000F3971"/>
    <w:rsid w:val="000F4597"/>
    <w:rsid w:val="000F544F"/>
    <w:rsid w:val="000F6764"/>
    <w:rsid w:val="000F69C6"/>
    <w:rsid w:val="000F6F69"/>
    <w:rsid w:val="000F7931"/>
    <w:rsid w:val="000F7D75"/>
    <w:rsid w:val="0010015D"/>
    <w:rsid w:val="00100B63"/>
    <w:rsid w:val="00100ECE"/>
    <w:rsid w:val="00101C56"/>
    <w:rsid w:val="00101F23"/>
    <w:rsid w:val="00101F72"/>
    <w:rsid w:val="001065CB"/>
    <w:rsid w:val="00106AEA"/>
    <w:rsid w:val="0010764D"/>
    <w:rsid w:val="00111954"/>
    <w:rsid w:val="00114DD2"/>
    <w:rsid w:val="00117ED3"/>
    <w:rsid w:val="00120E5A"/>
    <w:rsid w:val="0012265E"/>
    <w:rsid w:val="001229F1"/>
    <w:rsid w:val="00122B3F"/>
    <w:rsid w:val="00123B25"/>
    <w:rsid w:val="00123B8B"/>
    <w:rsid w:val="00124225"/>
    <w:rsid w:val="00124CC8"/>
    <w:rsid w:val="00124E70"/>
    <w:rsid w:val="00125905"/>
    <w:rsid w:val="00127022"/>
    <w:rsid w:val="001276B0"/>
    <w:rsid w:val="00131A68"/>
    <w:rsid w:val="00132C47"/>
    <w:rsid w:val="00133D29"/>
    <w:rsid w:val="00135EEE"/>
    <w:rsid w:val="00137559"/>
    <w:rsid w:val="00142BC1"/>
    <w:rsid w:val="00143A0E"/>
    <w:rsid w:val="00146EEC"/>
    <w:rsid w:val="00146F71"/>
    <w:rsid w:val="00147B7A"/>
    <w:rsid w:val="001504D7"/>
    <w:rsid w:val="00151B23"/>
    <w:rsid w:val="00152673"/>
    <w:rsid w:val="00152746"/>
    <w:rsid w:val="00152AA2"/>
    <w:rsid w:val="00154B15"/>
    <w:rsid w:val="00156FA3"/>
    <w:rsid w:val="00157863"/>
    <w:rsid w:val="00157D6B"/>
    <w:rsid w:val="00157E82"/>
    <w:rsid w:val="0016005C"/>
    <w:rsid w:val="00162470"/>
    <w:rsid w:val="001647C8"/>
    <w:rsid w:val="0016558A"/>
    <w:rsid w:val="0016566C"/>
    <w:rsid w:val="0017046E"/>
    <w:rsid w:val="001774E3"/>
    <w:rsid w:val="00177F66"/>
    <w:rsid w:val="001804FB"/>
    <w:rsid w:val="001823AB"/>
    <w:rsid w:val="00182A83"/>
    <w:rsid w:val="00182CDF"/>
    <w:rsid w:val="001836AF"/>
    <w:rsid w:val="0018572B"/>
    <w:rsid w:val="00194CBB"/>
    <w:rsid w:val="0019693E"/>
    <w:rsid w:val="00196D40"/>
    <w:rsid w:val="001A11A7"/>
    <w:rsid w:val="001A2FDD"/>
    <w:rsid w:val="001A49B0"/>
    <w:rsid w:val="001A5360"/>
    <w:rsid w:val="001A750B"/>
    <w:rsid w:val="001B225B"/>
    <w:rsid w:val="001B3D8E"/>
    <w:rsid w:val="001B5270"/>
    <w:rsid w:val="001B5B35"/>
    <w:rsid w:val="001B6821"/>
    <w:rsid w:val="001B735A"/>
    <w:rsid w:val="001C0A37"/>
    <w:rsid w:val="001C12ED"/>
    <w:rsid w:val="001C2C4C"/>
    <w:rsid w:val="001C5006"/>
    <w:rsid w:val="001C5022"/>
    <w:rsid w:val="001C6058"/>
    <w:rsid w:val="001C625F"/>
    <w:rsid w:val="001C768D"/>
    <w:rsid w:val="001C7E64"/>
    <w:rsid w:val="001D0382"/>
    <w:rsid w:val="001D1D92"/>
    <w:rsid w:val="001D24B2"/>
    <w:rsid w:val="001D328F"/>
    <w:rsid w:val="001D5864"/>
    <w:rsid w:val="001D58E8"/>
    <w:rsid w:val="001D7DB2"/>
    <w:rsid w:val="001E0363"/>
    <w:rsid w:val="001E21CA"/>
    <w:rsid w:val="001E3882"/>
    <w:rsid w:val="001E3C7B"/>
    <w:rsid w:val="001E4F81"/>
    <w:rsid w:val="001E5E54"/>
    <w:rsid w:val="001E5F34"/>
    <w:rsid w:val="001E6A8A"/>
    <w:rsid w:val="001E6ED1"/>
    <w:rsid w:val="001F139D"/>
    <w:rsid w:val="001F1875"/>
    <w:rsid w:val="001F29C9"/>
    <w:rsid w:val="001F2EA6"/>
    <w:rsid w:val="001F3A88"/>
    <w:rsid w:val="001F401E"/>
    <w:rsid w:val="001F463C"/>
    <w:rsid w:val="001F4726"/>
    <w:rsid w:val="001F5357"/>
    <w:rsid w:val="001F587F"/>
    <w:rsid w:val="001F6E69"/>
    <w:rsid w:val="00200BDE"/>
    <w:rsid w:val="00203746"/>
    <w:rsid w:val="002047DE"/>
    <w:rsid w:val="002056E5"/>
    <w:rsid w:val="002071DC"/>
    <w:rsid w:val="00207F67"/>
    <w:rsid w:val="00212155"/>
    <w:rsid w:val="00212797"/>
    <w:rsid w:val="00216534"/>
    <w:rsid w:val="00216662"/>
    <w:rsid w:val="0021666D"/>
    <w:rsid w:val="00216F1C"/>
    <w:rsid w:val="00222D44"/>
    <w:rsid w:val="00223319"/>
    <w:rsid w:val="0022596E"/>
    <w:rsid w:val="00227BF6"/>
    <w:rsid w:val="0023016A"/>
    <w:rsid w:val="002303D4"/>
    <w:rsid w:val="002316E1"/>
    <w:rsid w:val="00231881"/>
    <w:rsid w:val="00231D2B"/>
    <w:rsid w:val="00234402"/>
    <w:rsid w:val="002346D1"/>
    <w:rsid w:val="00235BDB"/>
    <w:rsid w:val="0023659C"/>
    <w:rsid w:val="002366B5"/>
    <w:rsid w:val="0023702F"/>
    <w:rsid w:val="00237AC8"/>
    <w:rsid w:val="00240DF5"/>
    <w:rsid w:val="002418CC"/>
    <w:rsid w:val="002429D9"/>
    <w:rsid w:val="00242AC5"/>
    <w:rsid w:val="00244CD2"/>
    <w:rsid w:val="00247450"/>
    <w:rsid w:val="00250FF1"/>
    <w:rsid w:val="002515F6"/>
    <w:rsid w:val="00253E40"/>
    <w:rsid w:val="00254258"/>
    <w:rsid w:val="00254275"/>
    <w:rsid w:val="0025519C"/>
    <w:rsid w:val="00256457"/>
    <w:rsid w:val="00257366"/>
    <w:rsid w:val="00257E00"/>
    <w:rsid w:val="00262708"/>
    <w:rsid w:val="00265E1B"/>
    <w:rsid w:val="002668FA"/>
    <w:rsid w:val="00274FEF"/>
    <w:rsid w:val="002817D4"/>
    <w:rsid w:val="00281A01"/>
    <w:rsid w:val="00284D9B"/>
    <w:rsid w:val="00285DF2"/>
    <w:rsid w:val="00286170"/>
    <w:rsid w:val="00291075"/>
    <w:rsid w:val="00293067"/>
    <w:rsid w:val="00294FC1"/>
    <w:rsid w:val="002972F7"/>
    <w:rsid w:val="002977F7"/>
    <w:rsid w:val="002A029C"/>
    <w:rsid w:val="002A2A3C"/>
    <w:rsid w:val="002A2D73"/>
    <w:rsid w:val="002A68C8"/>
    <w:rsid w:val="002A70E5"/>
    <w:rsid w:val="002A7217"/>
    <w:rsid w:val="002A7708"/>
    <w:rsid w:val="002A7DEB"/>
    <w:rsid w:val="002B262E"/>
    <w:rsid w:val="002B3028"/>
    <w:rsid w:val="002B34A3"/>
    <w:rsid w:val="002B374C"/>
    <w:rsid w:val="002B3E88"/>
    <w:rsid w:val="002B574F"/>
    <w:rsid w:val="002B5C25"/>
    <w:rsid w:val="002C19D8"/>
    <w:rsid w:val="002C2A98"/>
    <w:rsid w:val="002C5E78"/>
    <w:rsid w:val="002D0461"/>
    <w:rsid w:val="002D0472"/>
    <w:rsid w:val="002D147C"/>
    <w:rsid w:val="002D23BA"/>
    <w:rsid w:val="002D26C2"/>
    <w:rsid w:val="002D593F"/>
    <w:rsid w:val="002D6929"/>
    <w:rsid w:val="002D7CAA"/>
    <w:rsid w:val="002E07C5"/>
    <w:rsid w:val="002E397E"/>
    <w:rsid w:val="002E5B0C"/>
    <w:rsid w:val="002E7A25"/>
    <w:rsid w:val="002F1F9E"/>
    <w:rsid w:val="002F31C8"/>
    <w:rsid w:val="002F38E9"/>
    <w:rsid w:val="002F3E53"/>
    <w:rsid w:val="002F4FE5"/>
    <w:rsid w:val="0030308F"/>
    <w:rsid w:val="0030581C"/>
    <w:rsid w:val="00305A72"/>
    <w:rsid w:val="00310594"/>
    <w:rsid w:val="00310893"/>
    <w:rsid w:val="00312D13"/>
    <w:rsid w:val="00313337"/>
    <w:rsid w:val="003139DC"/>
    <w:rsid w:val="003144D0"/>
    <w:rsid w:val="00314C9B"/>
    <w:rsid w:val="003161F5"/>
    <w:rsid w:val="00317BF6"/>
    <w:rsid w:val="00321616"/>
    <w:rsid w:val="00322A5E"/>
    <w:rsid w:val="00326EDC"/>
    <w:rsid w:val="003273B5"/>
    <w:rsid w:val="00327B82"/>
    <w:rsid w:val="00330351"/>
    <w:rsid w:val="00330B67"/>
    <w:rsid w:val="0033177A"/>
    <w:rsid w:val="00332F80"/>
    <w:rsid w:val="00334580"/>
    <w:rsid w:val="00336817"/>
    <w:rsid w:val="003379DF"/>
    <w:rsid w:val="0034007A"/>
    <w:rsid w:val="00343F77"/>
    <w:rsid w:val="00345F02"/>
    <w:rsid w:val="00346832"/>
    <w:rsid w:val="003471CA"/>
    <w:rsid w:val="00347EA4"/>
    <w:rsid w:val="00352CA3"/>
    <w:rsid w:val="003541A4"/>
    <w:rsid w:val="00357480"/>
    <w:rsid w:val="00360AFA"/>
    <w:rsid w:val="00362704"/>
    <w:rsid w:val="003631A3"/>
    <w:rsid w:val="00364658"/>
    <w:rsid w:val="003651A7"/>
    <w:rsid w:val="00366F9D"/>
    <w:rsid w:val="00367355"/>
    <w:rsid w:val="0037110D"/>
    <w:rsid w:val="00374ECF"/>
    <w:rsid w:val="00376AAE"/>
    <w:rsid w:val="003825E8"/>
    <w:rsid w:val="00383C25"/>
    <w:rsid w:val="00383DA4"/>
    <w:rsid w:val="0038433C"/>
    <w:rsid w:val="003848AB"/>
    <w:rsid w:val="00386CB7"/>
    <w:rsid w:val="003872EB"/>
    <w:rsid w:val="00387C8E"/>
    <w:rsid w:val="00387FB6"/>
    <w:rsid w:val="00392830"/>
    <w:rsid w:val="003934AF"/>
    <w:rsid w:val="003935B6"/>
    <w:rsid w:val="00393948"/>
    <w:rsid w:val="00394ADB"/>
    <w:rsid w:val="00395DAA"/>
    <w:rsid w:val="003963BE"/>
    <w:rsid w:val="003A110A"/>
    <w:rsid w:val="003A116A"/>
    <w:rsid w:val="003A2A38"/>
    <w:rsid w:val="003A329B"/>
    <w:rsid w:val="003A32D1"/>
    <w:rsid w:val="003A4C3E"/>
    <w:rsid w:val="003A5AAE"/>
    <w:rsid w:val="003A60CC"/>
    <w:rsid w:val="003A72EC"/>
    <w:rsid w:val="003B1BC9"/>
    <w:rsid w:val="003B4479"/>
    <w:rsid w:val="003B4B40"/>
    <w:rsid w:val="003B63AC"/>
    <w:rsid w:val="003C0A5B"/>
    <w:rsid w:val="003C207D"/>
    <w:rsid w:val="003C32CA"/>
    <w:rsid w:val="003C479D"/>
    <w:rsid w:val="003C527D"/>
    <w:rsid w:val="003C5290"/>
    <w:rsid w:val="003C5650"/>
    <w:rsid w:val="003C787A"/>
    <w:rsid w:val="003D13C8"/>
    <w:rsid w:val="003D17D2"/>
    <w:rsid w:val="003D2D39"/>
    <w:rsid w:val="003D48D4"/>
    <w:rsid w:val="003D7669"/>
    <w:rsid w:val="003E2653"/>
    <w:rsid w:val="003E455B"/>
    <w:rsid w:val="003E5252"/>
    <w:rsid w:val="003E5300"/>
    <w:rsid w:val="003E5B02"/>
    <w:rsid w:val="003F0035"/>
    <w:rsid w:val="003F00F6"/>
    <w:rsid w:val="003F1999"/>
    <w:rsid w:val="003F2360"/>
    <w:rsid w:val="003F25FD"/>
    <w:rsid w:val="003F347A"/>
    <w:rsid w:val="003F3607"/>
    <w:rsid w:val="003F4F0B"/>
    <w:rsid w:val="003F5172"/>
    <w:rsid w:val="003F5B15"/>
    <w:rsid w:val="003F5EFC"/>
    <w:rsid w:val="003F74FB"/>
    <w:rsid w:val="00400189"/>
    <w:rsid w:val="004006F8"/>
    <w:rsid w:val="00402099"/>
    <w:rsid w:val="004026B4"/>
    <w:rsid w:val="004041C0"/>
    <w:rsid w:val="00404C92"/>
    <w:rsid w:val="00405546"/>
    <w:rsid w:val="0040659E"/>
    <w:rsid w:val="00406B18"/>
    <w:rsid w:val="00407724"/>
    <w:rsid w:val="004077AE"/>
    <w:rsid w:val="00413FFE"/>
    <w:rsid w:val="004172FD"/>
    <w:rsid w:val="00417C8F"/>
    <w:rsid w:val="004200FE"/>
    <w:rsid w:val="00420C1A"/>
    <w:rsid w:val="00426A12"/>
    <w:rsid w:val="004303ED"/>
    <w:rsid w:val="004318D8"/>
    <w:rsid w:val="00431DAA"/>
    <w:rsid w:val="00437BFB"/>
    <w:rsid w:val="00437D50"/>
    <w:rsid w:val="0044163A"/>
    <w:rsid w:val="00441946"/>
    <w:rsid w:val="00442066"/>
    <w:rsid w:val="00442627"/>
    <w:rsid w:val="0044626D"/>
    <w:rsid w:val="00450824"/>
    <w:rsid w:val="00451682"/>
    <w:rsid w:val="004527A3"/>
    <w:rsid w:val="00452C43"/>
    <w:rsid w:val="0045368E"/>
    <w:rsid w:val="00456D6F"/>
    <w:rsid w:val="00456E58"/>
    <w:rsid w:val="00457587"/>
    <w:rsid w:val="0046026D"/>
    <w:rsid w:val="00460B85"/>
    <w:rsid w:val="00461A31"/>
    <w:rsid w:val="004628AB"/>
    <w:rsid w:val="00463688"/>
    <w:rsid w:val="00465C8A"/>
    <w:rsid w:val="00466D6C"/>
    <w:rsid w:val="004676AB"/>
    <w:rsid w:val="004703EC"/>
    <w:rsid w:val="00472C51"/>
    <w:rsid w:val="00472C74"/>
    <w:rsid w:val="00473400"/>
    <w:rsid w:val="00473909"/>
    <w:rsid w:val="00473C98"/>
    <w:rsid w:val="0047415F"/>
    <w:rsid w:val="0047783E"/>
    <w:rsid w:val="004803E6"/>
    <w:rsid w:val="00480E2F"/>
    <w:rsid w:val="00482B24"/>
    <w:rsid w:val="00482D82"/>
    <w:rsid w:val="00483FEE"/>
    <w:rsid w:val="00484F44"/>
    <w:rsid w:val="00485FE2"/>
    <w:rsid w:val="00491D0A"/>
    <w:rsid w:val="004928E4"/>
    <w:rsid w:val="0049337A"/>
    <w:rsid w:val="00493F2F"/>
    <w:rsid w:val="00494577"/>
    <w:rsid w:val="00495E39"/>
    <w:rsid w:val="00496227"/>
    <w:rsid w:val="00496AA8"/>
    <w:rsid w:val="004A37BD"/>
    <w:rsid w:val="004A47CC"/>
    <w:rsid w:val="004A4EAB"/>
    <w:rsid w:val="004A58EF"/>
    <w:rsid w:val="004A5949"/>
    <w:rsid w:val="004A6439"/>
    <w:rsid w:val="004A645B"/>
    <w:rsid w:val="004B0D0A"/>
    <w:rsid w:val="004B1E68"/>
    <w:rsid w:val="004B1E9D"/>
    <w:rsid w:val="004B1F76"/>
    <w:rsid w:val="004B2A07"/>
    <w:rsid w:val="004B3900"/>
    <w:rsid w:val="004B5667"/>
    <w:rsid w:val="004B639C"/>
    <w:rsid w:val="004B679E"/>
    <w:rsid w:val="004C02D9"/>
    <w:rsid w:val="004C08E8"/>
    <w:rsid w:val="004C0E3C"/>
    <w:rsid w:val="004C56AC"/>
    <w:rsid w:val="004C61F1"/>
    <w:rsid w:val="004C6372"/>
    <w:rsid w:val="004C6679"/>
    <w:rsid w:val="004C7255"/>
    <w:rsid w:val="004D02A4"/>
    <w:rsid w:val="004D1665"/>
    <w:rsid w:val="004D1F58"/>
    <w:rsid w:val="004D3D25"/>
    <w:rsid w:val="004D4CF4"/>
    <w:rsid w:val="004D5575"/>
    <w:rsid w:val="004D7478"/>
    <w:rsid w:val="004E028B"/>
    <w:rsid w:val="004E058D"/>
    <w:rsid w:val="004E1178"/>
    <w:rsid w:val="004E1B00"/>
    <w:rsid w:val="004E1F2B"/>
    <w:rsid w:val="004E35E0"/>
    <w:rsid w:val="004F00A0"/>
    <w:rsid w:val="004F0985"/>
    <w:rsid w:val="004F36A6"/>
    <w:rsid w:val="004F67D7"/>
    <w:rsid w:val="00503AD0"/>
    <w:rsid w:val="0050693D"/>
    <w:rsid w:val="0051093A"/>
    <w:rsid w:val="00511568"/>
    <w:rsid w:val="0051370F"/>
    <w:rsid w:val="00514A84"/>
    <w:rsid w:val="00515990"/>
    <w:rsid w:val="00515F25"/>
    <w:rsid w:val="005161FE"/>
    <w:rsid w:val="00520133"/>
    <w:rsid w:val="00521F72"/>
    <w:rsid w:val="00522B14"/>
    <w:rsid w:val="005236C1"/>
    <w:rsid w:val="00523C2A"/>
    <w:rsid w:val="00524D68"/>
    <w:rsid w:val="00525057"/>
    <w:rsid w:val="005273E7"/>
    <w:rsid w:val="00527748"/>
    <w:rsid w:val="0052775F"/>
    <w:rsid w:val="00527DBD"/>
    <w:rsid w:val="00531B78"/>
    <w:rsid w:val="00531E27"/>
    <w:rsid w:val="00535006"/>
    <w:rsid w:val="00535FAC"/>
    <w:rsid w:val="0053640D"/>
    <w:rsid w:val="005368A7"/>
    <w:rsid w:val="00541447"/>
    <w:rsid w:val="00542A82"/>
    <w:rsid w:val="0055285E"/>
    <w:rsid w:val="00554731"/>
    <w:rsid w:val="00555922"/>
    <w:rsid w:val="0055618D"/>
    <w:rsid w:val="005606D9"/>
    <w:rsid w:val="00561296"/>
    <w:rsid w:val="00562E31"/>
    <w:rsid w:val="00565E7B"/>
    <w:rsid w:val="0056725F"/>
    <w:rsid w:val="005672BD"/>
    <w:rsid w:val="00567C88"/>
    <w:rsid w:val="00571FBD"/>
    <w:rsid w:val="00572752"/>
    <w:rsid w:val="00573586"/>
    <w:rsid w:val="005750EC"/>
    <w:rsid w:val="005751FF"/>
    <w:rsid w:val="00576CC4"/>
    <w:rsid w:val="00577A42"/>
    <w:rsid w:val="00577B0F"/>
    <w:rsid w:val="005808F4"/>
    <w:rsid w:val="005830F4"/>
    <w:rsid w:val="0058313C"/>
    <w:rsid w:val="00583A45"/>
    <w:rsid w:val="00583EA4"/>
    <w:rsid w:val="005851C6"/>
    <w:rsid w:val="005852A6"/>
    <w:rsid w:val="005859EF"/>
    <w:rsid w:val="00587217"/>
    <w:rsid w:val="0059269E"/>
    <w:rsid w:val="00592DEF"/>
    <w:rsid w:val="00593437"/>
    <w:rsid w:val="00597036"/>
    <w:rsid w:val="005A09A7"/>
    <w:rsid w:val="005A35F2"/>
    <w:rsid w:val="005A3FE0"/>
    <w:rsid w:val="005A465D"/>
    <w:rsid w:val="005A5519"/>
    <w:rsid w:val="005A5EF0"/>
    <w:rsid w:val="005A756C"/>
    <w:rsid w:val="005B03E1"/>
    <w:rsid w:val="005B10C5"/>
    <w:rsid w:val="005B19A2"/>
    <w:rsid w:val="005B29BC"/>
    <w:rsid w:val="005B2D36"/>
    <w:rsid w:val="005B5A53"/>
    <w:rsid w:val="005B71C3"/>
    <w:rsid w:val="005C0AE2"/>
    <w:rsid w:val="005C416F"/>
    <w:rsid w:val="005C5006"/>
    <w:rsid w:val="005C6D35"/>
    <w:rsid w:val="005C71F4"/>
    <w:rsid w:val="005C75B3"/>
    <w:rsid w:val="005D087D"/>
    <w:rsid w:val="005D1453"/>
    <w:rsid w:val="005D1A8F"/>
    <w:rsid w:val="005D1B80"/>
    <w:rsid w:val="005D2B3B"/>
    <w:rsid w:val="005D32D6"/>
    <w:rsid w:val="005D4777"/>
    <w:rsid w:val="005D48EF"/>
    <w:rsid w:val="005D55D3"/>
    <w:rsid w:val="005D5800"/>
    <w:rsid w:val="005D6179"/>
    <w:rsid w:val="005D7ADD"/>
    <w:rsid w:val="005E086F"/>
    <w:rsid w:val="005E0E8C"/>
    <w:rsid w:val="005E25B5"/>
    <w:rsid w:val="005E460B"/>
    <w:rsid w:val="005E4A11"/>
    <w:rsid w:val="005E4E22"/>
    <w:rsid w:val="005E5DE3"/>
    <w:rsid w:val="005E68C3"/>
    <w:rsid w:val="005F3607"/>
    <w:rsid w:val="005F53D0"/>
    <w:rsid w:val="005F6A2B"/>
    <w:rsid w:val="005F6A32"/>
    <w:rsid w:val="005F6F24"/>
    <w:rsid w:val="00601A8E"/>
    <w:rsid w:val="00601B17"/>
    <w:rsid w:val="00601E30"/>
    <w:rsid w:val="00602964"/>
    <w:rsid w:val="00603711"/>
    <w:rsid w:val="0060430F"/>
    <w:rsid w:val="00605C85"/>
    <w:rsid w:val="00605F4E"/>
    <w:rsid w:val="0060642A"/>
    <w:rsid w:val="006066B6"/>
    <w:rsid w:val="00611C4E"/>
    <w:rsid w:val="0061217C"/>
    <w:rsid w:val="006137E7"/>
    <w:rsid w:val="00613B99"/>
    <w:rsid w:val="00614098"/>
    <w:rsid w:val="006163D2"/>
    <w:rsid w:val="006243DE"/>
    <w:rsid w:val="00626F34"/>
    <w:rsid w:val="00631724"/>
    <w:rsid w:val="006321DC"/>
    <w:rsid w:val="00635413"/>
    <w:rsid w:val="006357AD"/>
    <w:rsid w:val="0063618B"/>
    <w:rsid w:val="00637F02"/>
    <w:rsid w:val="00640A6C"/>
    <w:rsid w:val="00645ED6"/>
    <w:rsid w:val="00646577"/>
    <w:rsid w:val="00654762"/>
    <w:rsid w:val="00654950"/>
    <w:rsid w:val="00655AB3"/>
    <w:rsid w:val="00655F52"/>
    <w:rsid w:val="006560AB"/>
    <w:rsid w:val="006612C0"/>
    <w:rsid w:val="0066158B"/>
    <w:rsid w:val="00663360"/>
    <w:rsid w:val="00664385"/>
    <w:rsid w:val="006703B1"/>
    <w:rsid w:val="00670777"/>
    <w:rsid w:val="006710E4"/>
    <w:rsid w:val="0067317A"/>
    <w:rsid w:val="00673284"/>
    <w:rsid w:val="00673684"/>
    <w:rsid w:val="006764C8"/>
    <w:rsid w:val="006771AE"/>
    <w:rsid w:val="0068082C"/>
    <w:rsid w:val="0068085E"/>
    <w:rsid w:val="0068381C"/>
    <w:rsid w:val="006864BC"/>
    <w:rsid w:val="00686AF3"/>
    <w:rsid w:val="00687C58"/>
    <w:rsid w:val="00690D33"/>
    <w:rsid w:val="006A019A"/>
    <w:rsid w:val="006A18D6"/>
    <w:rsid w:val="006A1974"/>
    <w:rsid w:val="006A25E3"/>
    <w:rsid w:val="006A3474"/>
    <w:rsid w:val="006A3FFB"/>
    <w:rsid w:val="006A45AF"/>
    <w:rsid w:val="006A4DE7"/>
    <w:rsid w:val="006A52D6"/>
    <w:rsid w:val="006A7895"/>
    <w:rsid w:val="006B0AD8"/>
    <w:rsid w:val="006B5938"/>
    <w:rsid w:val="006C0E27"/>
    <w:rsid w:val="006C0FAC"/>
    <w:rsid w:val="006C3E70"/>
    <w:rsid w:val="006C3EB1"/>
    <w:rsid w:val="006C3F28"/>
    <w:rsid w:val="006C5FAB"/>
    <w:rsid w:val="006C6F56"/>
    <w:rsid w:val="006D01D7"/>
    <w:rsid w:val="006D0F28"/>
    <w:rsid w:val="006D18DC"/>
    <w:rsid w:val="006D2320"/>
    <w:rsid w:val="006D2E0A"/>
    <w:rsid w:val="006D34CC"/>
    <w:rsid w:val="006D45B6"/>
    <w:rsid w:val="006D602D"/>
    <w:rsid w:val="006D7222"/>
    <w:rsid w:val="006E097F"/>
    <w:rsid w:val="006E1856"/>
    <w:rsid w:val="006E1D5F"/>
    <w:rsid w:val="006E2675"/>
    <w:rsid w:val="006E44D4"/>
    <w:rsid w:val="006E45BE"/>
    <w:rsid w:val="006F05E6"/>
    <w:rsid w:val="006F1516"/>
    <w:rsid w:val="006F433C"/>
    <w:rsid w:val="006F53DE"/>
    <w:rsid w:val="006F6F46"/>
    <w:rsid w:val="006F7857"/>
    <w:rsid w:val="006F7928"/>
    <w:rsid w:val="006F7B9D"/>
    <w:rsid w:val="00705CFF"/>
    <w:rsid w:val="00707376"/>
    <w:rsid w:val="0071061D"/>
    <w:rsid w:val="00712094"/>
    <w:rsid w:val="007121FC"/>
    <w:rsid w:val="00712BFC"/>
    <w:rsid w:val="00712E9A"/>
    <w:rsid w:val="00714E47"/>
    <w:rsid w:val="00716567"/>
    <w:rsid w:val="00716FC3"/>
    <w:rsid w:val="0071733E"/>
    <w:rsid w:val="007178EC"/>
    <w:rsid w:val="0072017E"/>
    <w:rsid w:val="00722E5E"/>
    <w:rsid w:val="007231CE"/>
    <w:rsid w:val="00723495"/>
    <w:rsid w:val="007235D3"/>
    <w:rsid w:val="00723AAB"/>
    <w:rsid w:val="007243EE"/>
    <w:rsid w:val="00725667"/>
    <w:rsid w:val="007270D2"/>
    <w:rsid w:val="00727BB7"/>
    <w:rsid w:val="00732282"/>
    <w:rsid w:val="00732E9E"/>
    <w:rsid w:val="00734745"/>
    <w:rsid w:val="007351FA"/>
    <w:rsid w:val="0073637E"/>
    <w:rsid w:val="00736B48"/>
    <w:rsid w:val="00737618"/>
    <w:rsid w:val="007415A5"/>
    <w:rsid w:val="00742FD9"/>
    <w:rsid w:val="00744434"/>
    <w:rsid w:val="00745B9C"/>
    <w:rsid w:val="00745E27"/>
    <w:rsid w:val="007473C0"/>
    <w:rsid w:val="00750920"/>
    <w:rsid w:val="00750C9C"/>
    <w:rsid w:val="00753035"/>
    <w:rsid w:val="00753125"/>
    <w:rsid w:val="00753232"/>
    <w:rsid w:val="00754498"/>
    <w:rsid w:val="00756660"/>
    <w:rsid w:val="007612C8"/>
    <w:rsid w:val="00761637"/>
    <w:rsid w:val="00766DAC"/>
    <w:rsid w:val="007676CC"/>
    <w:rsid w:val="00767E9B"/>
    <w:rsid w:val="00773174"/>
    <w:rsid w:val="007736C4"/>
    <w:rsid w:val="00773B66"/>
    <w:rsid w:val="00774ED9"/>
    <w:rsid w:val="0077516F"/>
    <w:rsid w:val="00776347"/>
    <w:rsid w:val="007804A8"/>
    <w:rsid w:val="00781E42"/>
    <w:rsid w:val="007822ED"/>
    <w:rsid w:val="007824EC"/>
    <w:rsid w:val="007834EC"/>
    <w:rsid w:val="00783BEF"/>
    <w:rsid w:val="00785A29"/>
    <w:rsid w:val="00787299"/>
    <w:rsid w:val="007876BD"/>
    <w:rsid w:val="007904E2"/>
    <w:rsid w:val="00791270"/>
    <w:rsid w:val="00794F4D"/>
    <w:rsid w:val="007A24B9"/>
    <w:rsid w:val="007A2E1F"/>
    <w:rsid w:val="007A5914"/>
    <w:rsid w:val="007A5983"/>
    <w:rsid w:val="007A5DCD"/>
    <w:rsid w:val="007A6A95"/>
    <w:rsid w:val="007B0A70"/>
    <w:rsid w:val="007B1132"/>
    <w:rsid w:val="007B3AED"/>
    <w:rsid w:val="007B6185"/>
    <w:rsid w:val="007B70EC"/>
    <w:rsid w:val="007B7F8B"/>
    <w:rsid w:val="007B7FE1"/>
    <w:rsid w:val="007C1292"/>
    <w:rsid w:val="007C2FA1"/>
    <w:rsid w:val="007C78D3"/>
    <w:rsid w:val="007D2B43"/>
    <w:rsid w:val="007D3D84"/>
    <w:rsid w:val="007E0229"/>
    <w:rsid w:val="007E41B1"/>
    <w:rsid w:val="007E41FC"/>
    <w:rsid w:val="007E62A0"/>
    <w:rsid w:val="007E7AEE"/>
    <w:rsid w:val="007F1B98"/>
    <w:rsid w:val="007F5020"/>
    <w:rsid w:val="007F5FAB"/>
    <w:rsid w:val="007F6880"/>
    <w:rsid w:val="007F7461"/>
    <w:rsid w:val="008006AD"/>
    <w:rsid w:val="00801786"/>
    <w:rsid w:val="008021CF"/>
    <w:rsid w:val="00803094"/>
    <w:rsid w:val="0080359C"/>
    <w:rsid w:val="0080419D"/>
    <w:rsid w:val="0080424D"/>
    <w:rsid w:val="00804659"/>
    <w:rsid w:val="00805264"/>
    <w:rsid w:val="008113EE"/>
    <w:rsid w:val="008119D8"/>
    <w:rsid w:val="008139F0"/>
    <w:rsid w:val="00814FDF"/>
    <w:rsid w:val="008169D8"/>
    <w:rsid w:val="00817968"/>
    <w:rsid w:val="00817979"/>
    <w:rsid w:val="0082229E"/>
    <w:rsid w:val="008234EA"/>
    <w:rsid w:val="00825774"/>
    <w:rsid w:val="008258C2"/>
    <w:rsid w:val="008306AF"/>
    <w:rsid w:val="00831E4D"/>
    <w:rsid w:val="008324B1"/>
    <w:rsid w:val="008341F5"/>
    <w:rsid w:val="00834728"/>
    <w:rsid w:val="00835D92"/>
    <w:rsid w:val="00836657"/>
    <w:rsid w:val="0083678A"/>
    <w:rsid w:val="00841448"/>
    <w:rsid w:val="0084153E"/>
    <w:rsid w:val="00843316"/>
    <w:rsid w:val="008435C0"/>
    <w:rsid w:val="008440AA"/>
    <w:rsid w:val="00844C82"/>
    <w:rsid w:val="00846849"/>
    <w:rsid w:val="00846EBB"/>
    <w:rsid w:val="0084735D"/>
    <w:rsid w:val="00850467"/>
    <w:rsid w:val="008522BE"/>
    <w:rsid w:val="00854692"/>
    <w:rsid w:val="008556B4"/>
    <w:rsid w:val="008558F5"/>
    <w:rsid w:val="00856E1A"/>
    <w:rsid w:val="00857DC7"/>
    <w:rsid w:val="00857F5A"/>
    <w:rsid w:val="00860743"/>
    <w:rsid w:val="00862EE5"/>
    <w:rsid w:val="00863BCD"/>
    <w:rsid w:val="00863DAC"/>
    <w:rsid w:val="00864008"/>
    <w:rsid w:val="008640A4"/>
    <w:rsid w:val="00865B97"/>
    <w:rsid w:val="0087118E"/>
    <w:rsid w:val="00874024"/>
    <w:rsid w:val="00874E10"/>
    <w:rsid w:val="0087614A"/>
    <w:rsid w:val="008843F4"/>
    <w:rsid w:val="008845C6"/>
    <w:rsid w:val="00885C46"/>
    <w:rsid w:val="0088614D"/>
    <w:rsid w:val="008861E7"/>
    <w:rsid w:val="0088742E"/>
    <w:rsid w:val="00887A25"/>
    <w:rsid w:val="008918D8"/>
    <w:rsid w:val="00892340"/>
    <w:rsid w:val="00894963"/>
    <w:rsid w:val="008968A0"/>
    <w:rsid w:val="00897763"/>
    <w:rsid w:val="00897933"/>
    <w:rsid w:val="00897A2A"/>
    <w:rsid w:val="008A17BE"/>
    <w:rsid w:val="008A1A8C"/>
    <w:rsid w:val="008A35B0"/>
    <w:rsid w:val="008A485C"/>
    <w:rsid w:val="008A76F9"/>
    <w:rsid w:val="008B1DC6"/>
    <w:rsid w:val="008B4AD2"/>
    <w:rsid w:val="008B5E75"/>
    <w:rsid w:val="008B6563"/>
    <w:rsid w:val="008B7143"/>
    <w:rsid w:val="008C0E2E"/>
    <w:rsid w:val="008C2F06"/>
    <w:rsid w:val="008C3FC6"/>
    <w:rsid w:val="008C416E"/>
    <w:rsid w:val="008C4CC6"/>
    <w:rsid w:val="008C586D"/>
    <w:rsid w:val="008C7516"/>
    <w:rsid w:val="008D0093"/>
    <w:rsid w:val="008D0A78"/>
    <w:rsid w:val="008D0ADD"/>
    <w:rsid w:val="008D54F8"/>
    <w:rsid w:val="008D7C13"/>
    <w:rsid w:val="008E2962"/>
    <w:rsid w:val="008E5095"/>
    <w:rsid w:val="008F0F79"/>
    <w:rsid w:val="008F3202"/>
    <w:rsid w:val="008F32DB"/>
    <w:rsid w:val="008F3359"/>
    <w:rsid w:val="008F44B0"/>
    <w:rsid w:val="008F4688"/>
    <w:rsid w:val="008F52CF"/>
    <w:rsid w:val="008F7036"/>
    <w:rsid w:val="008F7FE7"/>
    <w:rsid w:val="00900E5E"/>
    <w:rsid w:val="00901CBD"/>
    <w:rsid w:val="009020CB"/>
    <w:rsid w:val="00903527"/>
    <w:rsid w:val="0090354F"/>
    <w:rsid w:val="00904005"/>
    <w:rsid w:val="00905C8C"/>
    <w:rsid w:val="00906889"/>
    <w:rsid w:val="00911B14"/>
    <w:rsid w:val="009154E6"/>
    <w:rsid w:val="00915ACC"/>
    <w:rsid w:val="00915C3B"/>
    <w:rsid w:val="00916937"/>
    <w:rsid w:val="00917E98"/>
    <w:rsid w:val="00920793"/>
    <w:rsid w:val="0092106E"/>
    <w:rsid w:val="00922847"/>
    <w:rsid w:val="00922D2E"/>
    <w:rsid w:val="009236C7"/>
    <w:rsid w:val="009246C0"/>
    <w:rsid w:val="00924E89"/>
    <w:rsid w:val="009262AA"/>
    <w:rsid w:val="009275A9"/>
    <w:rsid w:val="00930469"/>
    <w:rsid w:val="0093074F"/>
    <w:rsid w:val="00935507"/>
    <w:rsid w:val="00940B57"/>
    <w:rsid w:val="00940BE4"/>
    <w:rsid w:val="00941D6B"/>
    <w:rsid w:val="009423F3"/>
    <w:rsid w:val="00943B27"/>
    <w:rsid w:val="00945490"/>
    <w:rsid w:val="00946522"/>
    <w:rsid w:val="00946532"/>
    <w:rsid w:val="009472FD"/>
    <w:rsid w:val="0094769F"/>
    <w:rsid w:val="00951379"/>
    <w:rsid w:val="009516E4"/>
    <w:rsid w:val="0095261A"/>
    <w:rsid w:val="009542C5"/>
    <w:rsid w:val="00955C69"/>
    <w:rsid w:val="0095685F"/>
    <w:rsid w:val="009634EA"/>
    <w:rsid w:val="00963DDF"/>
    <w:rsid w:val="0096488C"/>
    <w:rsid w:val="00965136"/>
    <w:rsid w:val="00966AC4"/>
    <w:rsid w:val="009723C4"/>
    <w:rsid w:val="0098006E"/>
    <w:rsid w:val="00980576"/>
    <w:rsid w:val="009808ED"/>
    <w:rsid w:val="00980BFB"/>
    <w:rsid w:val="00980D9E"/>
    <w:rsid w:val="00982F3C"/>
    <w:rsid w:val="0098491E"/>
    <w:rsid w:val="00985039"/>
    <w:rsid w:val="0098759D"/>
    <w:rsid w:val="00991A57"/>
    <w:rsid w:val="009935F6"/>
    <w:rsid w:val="009939D7"/>
    <w:rsid w:val="00994315"/>
    <w:rsid w:val="0099440E"/>
    <w:rsid w:val="00994592"/>
    <w:rsid w:val="00995389"/>
    <w:rsid w:val="009A3E8D"/>
    <w:rsid w:val="009A4131"/>
    <w:rsid w:val="009A47D4"/>
    <w:rsid w:val="009A4B67"/>
    <w:rsid w:val="009A5220"/>
    <w:rsid w:val="009A6E0D"/>
    <w:rsid w:val="009A7DFC"/>
    <w:rsid w:val="009B168A"/>
    <w:rsid w:val="009B394A"/>
    <w:rsid w:val="009B5287"/>
    <w:rsid w:val="009C0819"/>
    <w:rsid w:val="009C1ED5"/>
    <w:rsid w:val="009C244B"/>
    <w:rsid w:val="009C2E2C"/>
    <w:rsid w:val="009C37DF"/>
    <w:rsid w:val="009C51CB"/>
    <w:rsid w:val="009C60CC"/>
    <w:rsid w:val="009C7085"/>
    <w:rsid w:val="009C7275"/>
    <w:rsid w:val="009D12AB"/>
    <w:rsid w:val="009D176A"/>
    <w:rsid w:val="009E6FAA"/>
    <w:rsid w:val="009F03F2"/>
    <w:rsid w:val="009F1B72"/>
    <w:rsid w:val="009F25A2"/>
    <w:rsid w:val="009F3C82"/>
    <w:rsid w:val="009F4261"/>
    <w:rsid w:val="009F42D2"/>
    <w:rsid w:val="009F4B3A"/>
    <w:rsid w:val="00A01C32"/>
    <w:rsid w:val="00A024B3"/>
    <w:rsid w:val="00A025D0"/>
    <w:rsid w:val="00A02F18"/>
    <w:rsid w:val="00A03315"/>
    <w:rsid w:val="00A04060"/>
    <w:rsid w:val="00A04953"/>
    <w:rsid w:val="00A04E86"/>
    <w:rsid w:val="00A06AD1"/>
    <w:rsid w:val="00A06AE2"/>
    <w:rsid w:val="00A12B16"/>
    <w:rsid w:val="00A14D66"/>
    <w:rsid w:val="00A164C7"/>
    <w:rsid w:val="00A17EB9"/>
    <w:rsid w:val="00A207F0"/>
    <w:rsid w:val="00A23934"/>
    <w:rsid w:val="00A24104"/>
    <w:rsid w:val="00A24614"/>
    <w:rsid w:val="00A250B2"/>
    <w:rsid w:val="00A25348"/>
    <w:rsid w:val="00A266CC"/>
    <w:rsid w:val="00A27DF6"/>
    <w:rsid w:val="00A3269A"/>
    <w:rsid w:val="00A32AFD"/>
    <w:rsid w:val="00A33D4F"/>
    <w:rsid w:val="00A341AA"/>
    <w:rsid w:val="00A3712C"/>
    <w:rsid w:val="00A374C4"/>
    <w:rsid w:val="00A41683"/>
    <w:rsid w:val="00A41DD2"/>
    <w:rsid w:val="00A43243"/>
    <w:rsid w:val="00A43321"/>
    <w:rsid w:val="00A44A12"/>
    <w:rsid w:val="00A4611F"/>
    <w:rsid w:val="00A46139"/>
    <w:rsid w:val="00A479DE"/>
    <w:rsid w:val="00A542B9"/>
    <w:rsid w:val="00A551DB"/>
    <w:rsid w:val="00A555BD"/>
    <w:rsid w:val="00A55947"/>
    <w:rsid w:val="00A5602C"/>
    <w:rsid w:val="00A570B3"/>
    <w:rsid w:val="00A57593"/>
    <w:rsid w:val="00A61157"/>
    <w:rsid w:val="00A61DD9"/>
    <w:rsid w:val="00A64660"/>
    <w:rsid w:val="00A64720"/>
    <w:rsid w:val="00A660BB"/>
    <w:rsid w:val="00A7006E"/>
    <w:rsid w:val="00A72AC3"/>
    <w:rsid w:val="00A7385E"/>
    <w:rsid w:val="00A74FAC"/>
    <w:rsid w:val="00A77209"/>
    <w:rsid w:val="00A77454"/>
    <w:rsid w:val="00A823CE"/>
    <w:rsid w:val="00A85624"/>
    <w:rsid w:val="00A920BB"/>
    <w:rsid w:val="00A92225"/>
    <w:rsid w:val="00A92877"/>
    <w:rsid w:val="00A94950"/>
    <w:rsid w:val="00A95C28"/>
    <w:rsid w:val="00A961F2"/>
    <w:rsid w:val="00A963D2"/>
    <w:rsid w:val="00A96699"/>
    <w:rsid w:val="00A96ABE"/>
    <w:rsid w:val="00A97722"/>
    <w:rsid w:val="00AA0694"/>
    <w:rsid w:val="00AA2D2D"/>
    <w:rsid w:val="00AA4AEB"/>
    <w:rsid w:val="00AA515D"/>
    <w:rsid w:val="00AA6683"/>
    <w:rsid w:val="00AA6F54"/>
    <w:rsid w:val="00AA79C8"/>
    <w:rsid w:val="00AB058C"/>
    <w:rsid w:val="00AB1356"/>
    <w:rsid w:val="00AB297E"/>
    <w:rsid w:val="00AB2BFA"/>
    <w:rsid w:val="00AB3726"/>
    <w:rsid w:val="00AB42D7"/>
    <w:rsid w:val="00AB5268"/>
    <w:rsid w:val="00AB598A"/>
    <w:rsid w:val="00AB76C1"/>
    <w:rsid w:val="00AC014E"/>
    <w:rsid w:val="00AC18EA"/>
    <w:rsid w:val="00AC3635"/>
    <w:rsid w:val="00AC3C4A"/>
    <w:rsid w:val="00AC5781"/>
    <w:rsid w:val="00AC721D"/>
    <w:rsid w:val="00AD2709"/>
    <w:rsid w:val="00AD28BB"/>
    <w:rsid w:val="00AD3610"/>
    <w:rsid w:val="00AD52F9"/>
    <w:rsid w:val="00AD7214"/>
    <w:rsid w:val="00AE069B"/>
    <w:rsid w:val="00AE1DFD"/>
    <w:rsid w:val="00AE27BD"/>
    <w:rsid w:val="00AE36E1"/>
    <w:rsid w:val="00AE46B2"/>
    <w:rsid w:val="00AE7F93"/>
    <w:rsid w:val="00AF028B"/>
    <w:rsid w:val="00AF14E3"/>
    <w:rsid w:val="00AF192E"/>
    <w:rsid w:val="00AF2098"/>
    <w:rsid w:val="00AF485E"/>
    <w:rsid w:val="00AF48F5"/>
    <w:rsid w:val="00AF78E1"/>
    <w:rsid w:val="00B026A9"/>
    <w:rsid w:val="00B03039"/>
    <w:rsid w:val="00B0390B"/>
    <w:rsid w:val="00B065B6"/>
    <w:rsid w:val="00B13FA9"/>
    <w:rsid w:val="00B14344"/>
    <w:rsid w:val="00B15ADF"/>
    <w:rsid w:val="00B21EA0"/>
    <w:rsid w:val="00B222B7"/>
    <w:rsid w:val="00B22E14"/>
    <w:rsid w:val="00B234B4"/>
    <w:rsid w:val="00B236F6"/>
    <w:rsid w:val="00B272A3"/>
    <w:rsid w:val="00B27CE1"/>
    <w:rsid w:val="00B32A0D"/>
    <w:rsid w:val="00B362DC"/>
    <w:rsid w:val="00B36B70"/>
    <w:rsid w:val="00B36BB4"/>
    <w:rsid w:val="00B37334"/>
    <w:rsid w:val="00B3755F"/>
    <w:rsid w:val="00B40538"/>
    <w:rsid w:val="00B42135"/>
    <w:rsid w:val="00B42148"/>
    <w:rsid w:val="00B425E2"/>
    <w:rsid w:val="00B43DC5"/>
    <w:rsid w:val="00B44E8B"/>
    <w:rsid w:val="00B452C4"/>
    <w:rsid w:val="00B4671E"/>
    <w:rsid w:val="00B50CB7"/>
    <w:rsid w:val="00B551C0"/>
    <w:rsid w:val="00B56730"/>
    <w:rsid w:val="00B61FB5"/>
    <w:rsid w:val="00B625B6"/>
    <w:rsid w:val="00B62C8A"/>
    <w:rsid w:val="00B636CE"/>
    <w:rsid w:val="00B640F7"/>
    <w:rsid w:val="00B64298"/>
    <w:rsid w:val="00B64E8B"/>
    <w:rsid w:val="00B70013"/>
    <w:rsid w:val="00B71388"/>
    <w:rsid w:val="00B7413F"/>
    <w:rsid w:val="00B75F69"/>
    <w:rsid w:val="00B77552"/>
    <w:rsid w:val="00B8211D"/>
    <w:rsid w:val="00B824A1"/>
    <w:rsid w:val="00B83801"/>
    <w:rsid w:val="00B85DF8"/>
    <w:rsid w:val="00B8735A"/>
    <w:rsid w:val="00B90E2C"/>
    <w:rsid w:val="00B96765"/>
    <w:rsid w:val="00B96BD5"/>
    <w:rsid w:val="00B97469"/>
    <w:rsid w:val="00BA00FF"/>
    <w:rsid w:val="00BA459D"/>
    <w:rsid w:val="00BA66CB"/>
    <w:rsid w:val="00BA7B39"/>
    <w:rsid w:val="00BB0BF1"/>
    <w:rsid w:val="00BB1C95"/>
    <w:rsid w:val="00BB2690"/>
    <w:rsid w:val="00BC0830"/>
    <w:rsid w:val="00BC08D9"/>
    <w:rsid w:val="00BC0E84"/>
    <w:rsid w:val="00BC1059"/>
    <w:rsid w:val="00BC1C1C"/>
    <w:rsid w:val="00BC2269"/>
    <w:rsid w:val="00BC2E4A"/>
    <w:rsid w:val="00BC3D6A"/>
    <w:rsid w:val="00BC4135"/>
    <w:rsid w:val="00BC4BCC"/>
    <w:rsid w:val="00BC5610"/>
    <w:rsid w:val="00BC5EEA"/>
    <w:rsid w:val="00BC7A0D"/>
    <w:rsid w:val="00BD1178"/>
    <w:rsid w:val="00BD2567"/>
    <w:rsid w:val="00BD28E3"/>
    <w:rsid w:val="00BD6F06"/>
    <w:rsid w:val="00BD7759"/>
    <w:rsid w:val="00BD7AAF"/>
    <w:rsid w:val="00BE19F1"/>
    <w:rsid w:val="00BE1C8E"/>
    <w:rsid w:val="00BE23A6"/>
    <w:rsid w:val="00BF0A60"/>
    <w:rsid w:val="00BF1E66"/>
    <w:rsid w:val="00BF3C1D"/>
    <w:rsid w:val="00BF6174"/>
    <w:rsid w:val="00BF7154"/>
    <w:rsid w:val="00BF7A00"/>
    <w:rsid w:val="00BF7C24"/>
    <w:rsid w:val="00BF7F4F"/>
    <w:rsid w:val="00C00091"/>
    <w:rsid w:val="00C00762"/>
    <w:rsid w:val="00C01028"/>
    <w:rsid w:val="00C01C1D"/>
    <w:rsid w:val="00C028C4"/>
    <w:rsid w:val="00C04A71"/>
    <w:rsid w:val="00C04D50"/>
    <w:rsid w:val="00C07968"/>
    <w:rsid w:val="00C10D88"/>
    <w:rsid w:val="00C10DC2"/>
    <w:rsid w:val="00C11214"/>
    <w:rsid w:val="00C11D1D"/>
    <w:rsid w:val="00C12FC6"/>
    <w:rsid w:val="00C13368"/>
    <w:rsid w:val="00C143FC"/>
    <w:rsid w:val="00C171BC"/>
    <w:rsid w:val="00C221BC"/>
    <w:rsid w:val="00C2457F"/>
    <w:rsid w:val="00C2520D"/>
    <w:rsid w:val="00C30F3F"/>
    <w:rsid w:val="00C310C7"/>
    <w:rsid w:val="00C31E58"/>
    <w:rsid w:val="00C3512C"/>
    <w:rsid w:val="00C36896"/>
    <w:rsid w:val="00C36EB1"/>
    <w:rsid w:val="00C41349"/>
    <w:rsid w:val="00C42519"/>
    <w:rsid w:val="00C43C0B"/>
    <w:rsid w:val="00C5037F"/>
    <w:rsid w:val="00C504CD"/>
    <w:rsid w:val="00C51F72"/>
    <w:rsid w:val="00C53040"/>
    <w:rsid w:val="00C5355D"/>
    <w:rsid w:val="00C55017"/>
    <w:rsid w:val="00C55CA4"/>
    <w:rsid w:val="00C570C5"/>
    <w:rsid w:val="00C62B7C"/>
    <w:rsid w:val="00C63C96"/>
    <w:rsid w:val="00C66B73"/>
    <w:rsid w:val="00C67F6F"/>
    <w:rsid w:val="00C7025A"/>
    <w:rsid w:val="00C70BC0"/>
    <w:rsid w:val="00C740A1"/>
    <w:rsid w:val="00C75AC6"/>
    <w:rsid w:val="00C768D6"/>
    <w:rsid w:val="00C828D3"/>
    <w:rsid w:val="00C920BE"/>
    <w:rsid w:val="00C924F3"/>
    <w:rsid w:val="00C93D43"/>
    <w:rsid w:val="00C94B87"/>
    <w:rsid w:val="00C96582"/>
    <w:rsid w:val="00CA601F"/>
    <w:rsid w:val="00CA6588"/>
    <w:rsid w:val="00CA68B4"/>
    <w:rsid w:val="00CB016F"/>
    <w:rsid w:val="00CB2193"/>
    <w:rsid w:val="00CB45C1"/>
    <w:rsid w:val="00CB5090"/>
    <w:rsid w:val="00CB5970"/>
    <w:rsid w:val="00CB5DCD"/>
    <w:rsid w:val="00CB7233"/>
    <w:rsid w:val="00CC02F7"/>
    <w:rsid w:val="00CC27DB"/>
    <w:rsid w:val="00CC3F29"/>
    <w:rsid w:val="00CC53E6"/>
    <w:rsid w:val="00CC75E7"/>
    <w:rsid w:val="00CC7714"/>
    <w:rsid w:val="00CC794F"/>
    <w:rsid w:val="00CD0994"/>
    <w:rsid w:val="00CD0E58"/>
    <w:rsid w:val="00CD1E15"/>
    <w:rsid w:val="00CD2EA5"/>
    <w:rsid w:val="00CD6334"/>
    <w:rsid w:val="00CE27BA"/>
    <w:rsid w:val="00CE2E9A"/>
    <w:rsid w:val="00CE43EC"/>
    <w:rsid w:val="00CE4576"/>
    <w:rsid w:val="00CE48E5"/>
    <w:rsid w:val="00CE4AF3"/>
    <w:rsid w:val="00CE7493"/>
    <w:rsid w:val="00CF092D"/>
    <w:rsid w:val="00CF319D"/>
    <w:rsid w:val="00CF492E"/>
    <w:rsid w:val="00D00134"/>
    <w:rsid w:val="00D00177"/>
    <w:rsid w:val="00D0042D"/>
    <w:rsid w:val="00D00B78"/>
    <w:rsid w:val="00D0231E"/>
    <w:rsid w:val="00D024DE"/>
    <w:rsid w:val="00D041E0"/>
    <w:rsid w:val="00D0496D"/>
    <w:rsid w:val="00D04B0F"/>
    <w:rsid w:val="00D06C1D"/>
    <w:rsid w:val="00D11BEA"/>
    <w:rsid w:val="00D14270"/>
    <w:rsid w:val="00D1579E"/>
    <w:rsid w:val="00D166D1"/>
    <w:rsid w:val="00D17E23"/>
    <w:rsid w:val="00D20734"/>
    <w:rsid w:val="00D20B0D"/>
    <w:rsid w:val="00D21563"/>
    <w:rsid w:val="00D21A8F"/>
    <w:rsid w:val="00D30523"/>
    <w:rsid w:val="00D31F00"/>
    <w:rsid w:val="00D32FAC"/>
    <w:rsid w:val="00D332A5"/>
    <w:rsid w:val="00D335C6"/>
    <w:rsid w:val="00D35D8D"/>
    <w:rsid w:val="00D36CF2"/>
    <w:rsid w:val="00D40CDD"/>
    <w:rsid w:val="00D41868"/>
    <w:rsid w:val="00D42F56"/>
    <w:rsid w:val="00D454D1"/>
    <w:rsid w:val="00D46F35"/>
    <w:rsid w:val="00D46F3E"/>
    <w:rsid w:val="00D4781C"/>
    <w:rsid w:val="00D50817"/>
    <w:rsid w:val="00D516BD"/>
    <w:rsid w:val="00D51A46"/>
    <w:rsid w:val="00D52AA4"/>
    <w:rsid w:val="00D52E22"/>
    <w:rsid w:val="00D54A2A"/>
    <w:rsid w:val="00D56A77"/>
    <w:rsid w:val="00D578FD"/>
    <w:rsid w:val="00D6183D"/>
    <w:rsid w:val="00D6232F"/>
    <w:rsid w:val="00D627EC"/>
    <w:rsid w:val="00D666F9"/>
    <w:rsid w:val="00D67F6B"/>
    <w:rsid w:val="00D70531"/>
    <w:rsid w:val="00D7071C"/>
    <w:rsid w:val="00D7236C"/>
    <w:rsid w:val="00D73B46"/>
    <w:rsid w:val="00D744E9"/>
    <w:rsid w:val="00D75B4C"/>
    <w:rsid w:val="00D77F1E"/>
    <w:rsid w:val="00D834B3"/>
    <w:rsid w:val="00D84234"/>
    <w:rsid w:val="00D84D6B"/>
    <w:rsid w:val="00D86402"/>
    <w:rsid w:val="00D90606"/>
    <w:rsid w:val="00D9125E"/>
    <w:rsid w:val="00D9170C"/>
    <w:rsid w:val="00D92BEB"/>
    <w:rsid w:val="00D951B7"/>
    <w:rsid w:val="00D9525D"/>
    <w:rsid w:val="00D97C38"/>
    <w:rsid w:val="00DA02F8"/>
    <w:rsid w:val="00DA0893"/>
    <w:rsid w:val="00DA0ACC"/>
    <w:rsid w:val="00DA4266"/>
    <w:rsid w:val="00DA4828"/>
    <w:rsid w:val="00DA6FF5"/>
    <w:rsid w:val="00DB1949"/>
    <w:rsid w:val="00DB2C0E"/>
    <w:rsid w:val="00DB3551"/>
    <w:rsid w:val="00DB4151"/>
    <w:rsid w:val="00DB4C7E"/>
    <w:rsid w:val="00DC17C6"/>
    <w:rsid w:val="00DC3A62"/>
    <w:rsid w:val="00DC3D37"/>
    <w:rsid w:val="00DC454B"/>
    <w:rsid w:val="00DC636E"/>
    <w:rsid w:val="00DC648E"/>
    <w:rsid w:val="00DC6893"/>
    <w:rsid w:val="00DC7197"/>
    <w:rsid w:val="00DC79AE"/>
    <w:rsid w:val="00DD1F95"/>
    <w:rsid w:val="00DD6A81"/>
    <w:rsid w:val="00DE069C"/>
    <w:rsid w:val="00DE1513"/>
    <w:rsid w:val="00DE298B"/>
    <w:rsid w:val="00DE74ED"/>
    <w:rsid w:val="00DE78B2"/>
    <w:rsid w:val="00DF1236"/>
    <w:rsid w:val="00DF4E0E"/>
    <w:rsid w:val="00DF4E47"/>
    <w:rsid w:val="00DF7379"/>
    <w:rsid w:val="00E002FB"/>
    <w:rsid w:val="00E008C3"/>
    <w:rsid w:val="00E02130"/>
    <w:rsid w:val="00E03353"/>
    <w:rsid w:val="00E03AD2"/>
    <w:rsid w:val="00E041F5"/>
    <w:rsid w:val="00E0429A"/>
    <w:rsid w:val="00E0497C"/>
    <w:rsid w:val="00E130BD"/>
    <w:rsid w:val="00E1324E"/>
    <w:rsid w:val="00E14434"/>
    <w:rsid w:val="00E144AE"/>
    <w:rsid w:val="00E153F0"/>
    <w:rsid w:val="00E17830"/>
    <w:rsid w:val="00E20DB2"/>
    <w:rsid w:val="00E2288D"/>
    <w:rsid w:val="00E22AAC"/>
    <w:rsid w:val="00E232C2"/>
    <w:rsid w:val="00E23B3D"/>
    <w:rsid w:val="00E24AC6"/>
    <w:rsid w:val="00E24B18"/>
    <w:rsid w:val="00E26288"/>
    <w:rsid w:val="00E26C0F"/>
    <w:rsid w:val="00E26C11"/>
    <w:rsid w:val="00E30442"/>
    <w:rsid w:val="00E36838"/>
    <w:rsid w:val="00E406B0"/>
    <w:rsid w:val="00E41EDB"/>
    <w:rsid w:val="00E42049"/>
    <w:rsid w:val="00E42975"/>
    <w:rsid w:val="00E437F5"/>
    <w:rsid w:val="00E43BC5"/>
    <w:rsid w:val="00E43D9D"/>
    <w:rsid w:val="00E441B1"/>
    <w:rsid w:val="00E4436D"/>
    <w:rsid w:val="00E446EA"/>
    <w:rsid w:val="00E44F9F"/>
    <w:rsid w:val="00E4598B"/>
    <w:rsid w:val="00E50A98"/>
    <w:rsid w:val="00E5219D"/>
    <w:rsid w:val="00E54EFF"/>
    <w:rsid w:val="00E56B48"/>
    <w:rsid w:val="00E578E6"/>
    <w:rsid w:val="00E604C6"/>
    <w:rsid w:val="00E60EBF"/>
    <w:rsid w:val="00E63275"/>
    <w:rsid w:val="00E674E3"/>
    <w:rsid w:val="00E677A9"/>
    <w:rsid w:val="00E677F3"/>
    <w:rsid w:val="00E70CB8"/>
    <w:rsid w:val="00E72725"/>
    <w:rsid w:val="00E72736"/>
    <w:rsid w:val="00E730E3"/>
    <w:rsid w:val="00E74DD6"/>
    <w:rsid w:val="00E7656B"/>
    <w:rsid w:val="00E81EA0"/>
    <w:rsid w:val="00E8219B"/>
    <w:rsid w:val="00E84BE8"/>
    <w:rsid w:val="00E851DF"/>
    <w:rsid w:val="00E87ABE"/>
    <w:rsid w:val="00E905EE"/>
    <w:rsid w:val="00E9105E"/>
    <w:rsid w:val="00E9357A"/>
    <w:rsid w:val="00E95117"/>
    <w:rsid w:val="00E95261"/>
    <w:rsid w:val="00E95E48"/>
    <w:rsid w:val="00EA1FB2"/>
    <w:rsid w:val="00EA3CBD"/>
    <w:rsid w:val="00EA5134"/>
    <w:rsid w:val="00EA60D8"/>
    <w:rsid w:val="00EB0ADA"/>
    <w:rsid w:val="00EB2BC3"/>
    <w:rsid w:val="00EB2CEA"/>
    <w:rsid w:val="00EB3A46"/>
    <w:rsid w:val="00EB48AA"/>
    <w:rsid w:val="00EB512B"/>
    <w:rsid w:val="00EB5511"/>
    <w:rsid w:val="00EB7207"/>
    <w:rsid w:val="00EB721D"/>
    <w:rsid w:val="00EB78C5"/>
    <w:rsid w:val="00EB7ADC"/>
    <w:rsid w:val="00EC3496"/>
    <w:rsid w:val="00EC4186"/>
    <w:rsid w:val="00EC46DA"/>
    <w:rsid w:val="00EC503E"/>
    <w:rsid w:val="00ED16E9"/>
    <w:rsid w:val="00ED26BB"/>
    <w:rsid w:val="00ED3C6A"/>
    <w:rsid w:val="00ED42DC"/>
    <w:rsid w:val="00ED5889"/>
    <w:rsid w:val="00ED6385"/>
    <w:rsid w:val="00ED669E"/>
    <w:rsid w:val="00ED7019"/>
    <w:rsid w:val="00ED7FFD"/>
    <w:rsid w:val="00EE02C6"/>
    <w:rsid w:val="00EE0D25"/>
    <w:rsid w:val="00EE1316"/>
    <w:rsid w:val="00EE1882"/>
    <w:rsid w:val="00EE24A1"/>
    <w:rsid w:val="00EE2644"/>
    <w:rsid w:val="00EE54BA"/>
    <w:rsid w:val="00EE705A"/>
    <w:rsid w:val="00EF0AC6"/>
    <w:rsid w:val="00EF3BD0"/>
    <w:rsid w:val="00EF49E2"/>
    <w:rsid w:val="00EF4D7B"/>
    <w:rsid w:val="00EF4DFF"/>
    <w:rsid w:val="00EF63C0"/>
    <w:rsid w:val="00EF769C"/>
    <w:rsid w:val="00EF7F67"/>
    <w:rsid w:val="00F00059"/>
    <w:rsid w:val="00F0186A"/>
    <w:rsid w:val="00F03124"/>
    <w:rsid w:val="00F035F0"/>
    <w:rsid w:val="00F04F13"/>
    <w:rsid w:val="00F05C53"/>
    <w:rsid w:val="00F0672F"/>
    <w:rsid w:val="00F07875"/>
    <w:rsid w:val="00F123BA"/>
    <w:rsid w:val="00F1261E"/>
    <w:rsid w:val="00F14C4A"/>
    <w:rsid w:val="00F15034"/>
    <w:rsid w:val="00F15960"/>
    <w:rsid w:val="00F15D5C"/>
    <w:rsid w:val="00F16BDC"/>
    <w:rsid w:val="00F238ED"/>
    <w:rsid w:val="00F23FA9"/>
    <w:rsid w:val="00F2433B"/>
    <w:rsid w:val="00F2458D"/>
    <w:rsid w:val="00F265F8"/>
    <w:rsid w:val="00F27576"/>
    <w:rsid w:val="00F276E2"/>
    <w:rsid w:val="00F302EB"/>
    <w:rsid w:val="00F31E18"/>
    <w:rsid w:val="00F32F39"/>
    <w:rsid w:val="00F33672"/>
    <w:rsid w:val="00F34FCB"/>
    <w:rsid w:val="00F4073F"/>
    <w:rsid w:val="00F4164F"/>
    <w:rsid w:val="00F47028"/>
    <w:rsid w:val="00F47CCE"/>
    <w:rsid w:val="00F47DC7"/>
    <w:rsid w:val="00F50B02"/>
    <w:rsid w:val="00F50B83"/>
    <w:rsid w:val="00F523F6"/>
    <w:rsid w:val="00F539C7"/>
    <w:rsid w:val="00F54D0D"/>
    <w:rsid w:val="00F60B67"/>
    <w:rsid w:val="00F62851"/>
    <w:rsid w:val="00F6426B"/>
    <w:rsid w:val="00F6687E"/>
    <w:rsid w:val="00F67353"/>
    <w:rsid w:val="00F707C7"/>
    <w:rsid w:val="00F71B75"/>
    <w:rsid w:val="00F73E13"/>
    <w:rsid w:val="00F74028"/>
    <w:rsid w:val="00F74A1D"/>
    <w:rsid w:val="00F74AA4"/>
    <w:rsid w:val="00F74BB9"/>
    <w:rsid w:val="00F756EC"/>
    <w:rsid w:val="00F761AD"/>
    <w:rsid w:val="00F76205"/>
    <w:rsid w:val="00F82506"/>
    <w:rsid w:val="00F85BFB"/>
    <w:rsid w:val="00F8713E"/>
    <w:rsid w:val="00F90435"/>
    <w:rsid w:val="00F90BA2"/>
    <w:rsid w:val="00F91CE7"/>
    <w:rsid w:val="00F928C7"/>
    <w:rsid w:val="00F936BF"/>
    <w:rsid w:val="00F95AF7"/>
    <w:rsid w:val="00FA0387"/>
    <w:rsid w:val="00FA0C10"/>
    <w:rsid w:val="00FA46EA"/>
    <w:rsid w:val="00FA68DC"/>
    <w:rsid w:val="00FA7B0A"/>
    <w:rsid w:val="00FB0302"/>
    <w:rsid w:val="00FB0DAC"/>
    <w:rsid w:val="00FB36AF"/>
    <w:rsid w:val="00FB53E3"/>
    <w:rsid w:val="00FB54DF"/>
    <w:rsid w:val="00FC0A96"/>
    <w:rsid w:val="00FC1236"/>
    <w:rsid w:val="00FC7E14"/>
    <w:rsid w:val="00FD297C"/>
    <w:rsid w:val="00FD3D43"/>
    <w:rsid w:val="00FD4CDC"/>
    <w:rsid w:val="00FE0EE6"/>
    <w:rsid w:val="00FE29B8"/>
    <w:rsid w:val="00FE2A14"/>
    <w:rsid w:val="00FE46AF"/>
    <w:rsid w:val="00FE4748"/>
    <w:rsid w:val="00FE47C0"/>
    <w:rsid w:val="00FE6258"/>
    <w:rsid w:val="00FE7C28"/>
    <w:rsid w:val="00FF04A7"/>
    <w:rsid w:val="00FF0619"/>
    <w:rsid w:val="00FF1501"/>
    <w:rsid w:val="00FF1C7E"/>
    <w:rsid w:val="00FF208D"/>
    <w:rsid w:val="00FF2503"/>
    <w:rsid w:val="00FF2F96"/>
    <w:rsid w:val="00FF3106"/>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3284"/>
    <w:pPr>
      <w:spacing w:after="180" w:line="240" w:lineRule="auto"/>
    </w:pPr>
    <w:rPr>
      <w:rFonts w:ascii="Times New Roman"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aliases w:val="cap"/>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basedOn w:val="a"/>
    <w:link w:val="ab"/>
    <w:uiPriority w:val="99"/>
    <w:unhideWhenUsed/>
    <w:rsid w:val="0012265E"/>
    <w:pPr>
      <w:tabs>
        <w:tab w:val="center" w:pos="4680"/>
        <w:tab w:val="right" w:pos="9360"/>
      </w:tabs>
      <w:spacing w:after="0"/>
    </w:pPr>
  </w:style>
  <w:style w:type="character" w:customStyle="1" w:styleId="ab">
    <w:name w:val="页眉 字符"/>
    <w:basedOn w:val="a0"/>
    <w:link w:val="aa"/>
    <w:uiPriority w:val="99"/>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ulletedo1">
    <w:name w:val="Bulleted o 1"/>
    <w:basedOn w:val="a"/>
    <w:rsid w:val="00F4164F"/>
    <w:pPr>
      <w:numPr>
        <w:numId w:val="6"/>
      </w:numPr>
      <w:tabs>
        <w:tab w:val="clear" w:pos="360"/>
        <w:tab w:val="num" w:pos="720"/>
      </w:tabs>
      <w:overflowPunct w:val="0"/>
      <w:autoSpaceDE w:val="0"/>
      <w:autoSpaceDN w:val="0"/>
      <w:adjustRightInd w:val="0"/>
      <w:spacing w:before="120" w:after="120"/>
      <w:ind w:left="720"/>
      <w:textAlignment w:val="baseline"/>
    </w:pPr>
  </w:style>
  <w:style w:type="paragraph" w:customStyle="1" w:styleId="PL">
    <w:name w:val="PL"/>
    <w:link w:val="PLChar"/>
    <w:qFormat/>
    <w:rsid w:val="00DF7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7379"/>
    <w:rPr>
      <w:rFonts w:ascii="Courier New" w:eastAsia="Times New Roman" w:hAnsi="Courier New" w:cs="Times New Roman"/>
      <w:noProof/>
      <w:sz w:val="16"/>
      <w:szCs w:val="20"/>
      <w:shd w:val="clear" w:color="auto" w:fill="E6E6E6"/>
      <w:lang w:val="en-GB" w:eastAsia="en-GB"/>
    </w:rPr>
  </w:style>
  <w:style w:type="character" w:customStyle="1" w:styleId="B1Char">
    <w:name w:val="B1 Char"/>
    <w:qFormat/>
    <w:rsid w:val="006A789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50420233">
      <w:bodyDiv w:val="1"/>
      <w:marLeft w:val="0"/>
      <w:marRight w:val="0"/>
      <w:marTop w:val="0"/>
      <w:marBottom w:val="0"/>
      <w:divBdr>
        <w:top w:val="none" w:sz="0" w:space="0" w:color="auto"/>
        <w:left w:val="none" w:sz="0" w:space="0" w:color="auto"/>
        <w:bottom w:val="none" w:sz="0" w:space="0" w:color="auto"/>
        <w:right w:val="none" w:sz="0" w:space="0" w:color="auto"/>
      </w:divBdr>
      <w:divsChild>
        <w:div w:id="1036655836">
          <w:marLeft w:val="360"/>
          <w:marRight w:val="0"/>
          <w:marTop w:val="200"/>
          <w:marBottom w:val="0"/>
          <w:divBdr>
            <w:top w:val="none" w:sz="0" w:space="0" w:color="auto"/>
            <w:left w:val="none" w:sz="0" w:space="0" w:color="auto"/>
            <w:bottom w:val="none" w:sz="0" w:space="0" w:color="auto"/>
            <w:right w:val="none" w:sz="0" w:space="0" w:color="auto"/>
          </w:divBdr>
        </w:div>
        <w:div w:id="370111199">
          <w:marLeft w:val="1080"/>
          <w:marRight w:val="0"/>
          <w:marTop w:val="100"/>
          <w:marBottom w:val="0"/>
          <w:divBdr>
            <w:top w:val="none" w:sz="0" w:space="0" w:color="auto"/>
            <w:left w:val="none" w:sz="0" w:space="0" w:color="auto"/>
            <w:bottom w:val="none" w:sz="0" w:space="0" w:color="auto"/>
            <w:right w:val="none" w:sz="0" w:space="0" w:color="auto"/>
          </w:divBdr>
        </w:div>
        <w:div w:id="781607938">
          <w:marLeft w:val="1800"/>
          <w:marRight w:val="0"/>
          <w:marTop w:val="100"/>
          <w:marBottom w:val="0"/>
          <w:divBdr>
            <w:top w:val="none" w:sz="0" w:space="0" w:color="auto"/>
            <w:left w:val="none" w:sz="0" w:space="0" w:color="auto"/>
            <w:bottom w:val="none" w:sz="0" w:space="0" w:color="auto"/>
            <w:right w:val="none" w:sz="0" w:space="0" w:color="auto"/>
          </w:divBdr>
        </w:div>
        <w:div w:id="384330680">
          <w:marLeft w:val="1800"/>
          <w:marRight w:val="0"/>
          <w:marTop w:val="100"/>
          <w:marBottom w:val="0"/>
          <w:divBdr>
            <w:top w:val="none" w:sz="0" w:space="0" w:color="auto"/>
            <w:left w:val="none" w:sz="0" w:space="0" w:color="auto"/>
            <w:bottom w:val="none" w:sz="0" w:space="0" w:color="auto"/>
            <w:right w:val="none" w:sz="0" w:space="0" w:color="auto"/>
          </w:divBdr>
        </w:div>
        <w:div w:id="1361543143">
          <w:marLeft w:val="1800"/>
          <w:marRight w:val="0"/>
          <w:marTop w:val="100"/>
          <w:marBottom w:val="0"/>
          <w:divBdr>
            <w:top w:val="none" w:sz="0" w:space="0" w:color="auto"/>
            <w:left w:val="none" w:sz="0" w:space="0" w:color="auto"/>
            <w:bottom w:val="none" w:sz="0" w:space="0" w:color="auto"/>
            <w:right w:val="none" w:sz="0" w:space="0" w:color="auto"/>
          </w:divBdr>
        </w:div>
        <w:div w:id="1022629730">
          <w:marLeft w:val="1080"/>
          <w:marRight w:val="0"/>
          <w:marTop w:val="100"/>
          <w:marBottom w:val="0"/>
          <w:divBdr>
            <w:top w:val="none" w:sz="0" w:space="0" w:color="auto"/>
            <w:left w:val="none" w:sz="0" w:space="0" w:color="auto"/>
            <w:bottom w:val="none" w:sz="0" w:space="0" w:color="auto"/>
            <w:right w:val="none" w:sz="0" w:space="0" w:color="auto"/>
          </w:divBdr>
        </w:div>
        <w:div w:id="385376553">
          <w:marLeft w:val="1080"/>
          <w:marRight w:val="0"/>
          <w:marTop w:val="100"/>
          <w:marBottom w:val="0"/>
          <w:divBdr>
            <w:top w:val="none" w:sz="0" w:space="0" w:color="auto"/>
            <w:left w:val="none" w:sz="0" w:space="0" w:color="auto"/>
            <w:bottom w:val="none" w:sz="0" w:space="0" w:color="auto"/>
            <w:right w:val="none" w:sz="0" w:space="0" w:color="auto"/>
          </w:divBdr>
        </w:div>
      </w:divsChild>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11678657">
      <w:bodyDiv w:val="1"/>
      <w:marLeft w:val="0"/>
      <w:marRight w:val="0"/>
      <w:marTop w:val="0"/>
      <w:marBottom w:val="0"/>
      <w:divBdr>
        <w:top w:val="none" w:sz="0" w:space="0" w:color="auto"/>
        <w:left w:val="none" w:sz="0" w:space="0" w:color="auto"/>
        <w:bottom w:val="none" w:sz="0" w:space="0" w:color="auto"/>
        <w:right w:val="none" w:sz="0" w:space="0" w:color="auto"/>
      </w:divBdr>
      <w:divsChild>
        <w:div w:id="1111705889">
          <w:marLeft w:val="576"/>
          <w:marRight w:val="0"/>
          <w:marTop w:val="100"/>
          <w:marBottom w:val="120"/>
          <w:divBdr>
            <w:top w:val="none" w:sz="0" w:space="0" w:color="auto"/>
            <w:left w:val="none" w:sz="0" w:space="0" w:color="auto"/>
            <w:bottom w:val="none" w:sz="0" w:space="0" w:color="auto"/>
            <w:right w:val="none" w:sz="0" w:space="0" w:color="auto"/>
          </w:divBdr>
        </w:div>
        <w:div w:id="377173183">
          <w:marLeft w:val="850"/>
          <w:marRight w:val="0"/>
          <w:marTop w:val="100"/>
          <w:marBottom w:val="120"/>
          <w:divBdr>
            <w:top w:val="none" w:sz="0" w:space="0" w:color="auto"/>
            <w:left w:val="none" w:sz="0" w:space="0" w:color="auto"/>
            <w:bottom w:val="none" w:sz="0" w:space="0" w:color="auto"/>
            <w:right w:val="none" w:sz="0" w:space="0" w:color="auto"/>
          </w:divBdr>
        </w:div>
        <w:div w:id="371269729">
          <w:marLeft w:val="576"/>
          <w:marRight w:val="0"/>
          <w:marTop w:val="100"/>
          <w:marBottom w:val="120"/>
          <w:divBdr>
            <w:top w:val="none" w:sz="0" w:space="0" w:color="auto"/>
            <w:left w:val="none" w:sz="0" w:space="0" w:color="auto"/>
            <w:bottom w:val="none" w:sz="0" w:space="0" w:color="auto"/>
            <w:right w:val="none" w:sz="0" w:space="0" w:color="auto"/>
          </w:divBdr>
        </w:div>
        <w:div w:id="248081962">
          <w:marLeft w:val="850"/>
          <w:marRight w:val="0"/>
          <w:marTop w:val="100"/>
          <w:marBottom w:val="120"/>
          <w:divBdr>
            <w:top w:val="none" w:sz="0" w:space="0" w:color="auto"/>
            <w:left w:val="none" w:sz="0" w:space="0" w:color="auto"/>
            <w:bottom w:val="none" w:sz="0" w:space="0" w:color="auto"/>
            <w:right w:val="none" w:sz="0" w:space="0" w:color="auto"/>
          </w:divBdr>
        </w:div>
        <w:div w:id="1813983833">
          <w:marLeft w:val="576"/>
          <w:marRight w:val="0"/>
          <w:marTop w:val="100"/>
          <w:marBottom w:val="120"/>
          <w:divBdr>
            <w:top w:val="none" w:sz="0" w:space="0" w:color="auto"/>
            <w:left w:val="none" w:sz="0" w:space="0" w:color="auto"/>
            <w:bottom w:val="none" w:sz="0" w:space="0" w:color="auto"/>
            <w:right w:val="none" w:sz="0" w:space="0" w:color="auto"/>
          </w:divBdr>
        </w:div>
        <w:div w:id="1696805364">
          <w:marLeft w:val="850"/>
          <w:marRight w:val="0"/>
          <w:marTop w:val="100"/>
          <w:marBottom w:val="120"/>
          <w:divBdr>
            <w:top w:val="none" w:sz="0" w:space="0" w:color="auto"/>
            <w:left w:val="none" w:sz="0" w:space="0" w:color="auto"/>
            <w:bottom w:val="none" w:sz="0" w:space="0" w:color="auto"/>
            <w:right w:val="none" w:sz="0" w:space="0" w:color="auto"/>
          </w:divBdr>
        </w:div>
      </w:divsChild>
    </w:div>
    <w:div w:id="180289545">
      <w:bodyDiv w:val="1"/>
      <w:marLeft w:val="0"/>
      <w:marRight w:val="0"/>
      <w:marTop w:val="0"/>
      <w:marBottom w:val="0"/>
      <w:divBdr>
        <w:top w:val="none" w:sz="0" w:space="0" w:color="auto"/>
        <w:left w:val="none" w:sz="0" w:space="0" w:color="auto"/>
        <w:bottom w:val="none" w:sz="0" w:space="0" w:color="auto"/>
        <w:right w:val="none" w:sz="0" w:space="0" w:color="auto"/>
      </w:divBdr>
      <w:divsChild>
        <w:div w:id="2049917723">
          <w:marLeft w:val="360"/>
          <w:marRight w:val="0"/>
          <w:marTop w:val="0"/>
          <w:marBottom w:val="120"/>
          <w:divBdr>
            <w:top w:val="none" w:sz="0" w:space="0" w:color="auto"/>
            <w:left w:val="none" w:sz="0" w:space="0" w:color="auto"/>
            <w:bottom w:val="none" w:sz="0" w:space="0" w:color="auto"/>
            <w:right w:val="none" w:sz="0" w:space="0" w:color="auto"/>
          </w:divBdr>
        </w:div>
      </w:divsChild>
    </w:div>
    <w:div w:id="18325187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15305097">
      <w:bodyDiv w:val="1"/>
      <w:marLeft w:val="0"/>
      <w:marRight w:val="0"/>
      <w:marTop w:val="0"/>
      <w:marBottom w:val="0"/>
      <w:divBdr>
        <w:top w:val="none" w:sz="0" w:space="0" w:color="auto"/>
        <w:left w:val="none" w:sz="0" w:space="0" w:color="auto"/>
        <w:bottom w:val="none" w:sz="0" w:space="0" w:color="auto"/>
        <w:right w:val="none" w:sz="0" w:space="0" w:color="auto"/>
      </w:divBdr>
    </w:div>
    <w:div w:id="382603639">
      <w:bodyDiv w:val="1"/>
      <w:marLeft w:val="0"/>
      <w:marRight w:val="0"/>
      <w:marTop w:val="0"/>
      <w:marBottom w:val="0"/>
      <w:divBdr>
        <w:top w:val="none" w:sz="0" w:space="0" w:color="auto"/>
        <w:left w:val="none" w:sz="0" w:space="0" w:color="auto"/>
        <w:bottom w:val="none" w:sz="0" w:space="0" w:color="auto"/>
        <w:right w:val="none" w:sz="0" w:space="0" w:color="auto"/>
      </w:divBdr>
    </w:div>
    <w:div w:id="397821486">
      <w:bodyDiv w:val="1"/>
      <w:marLeft w:val="0"/>
      <w:marRight w:val="0"/>
      <w:marTop w:val="0"/>
      <w:marBottom w:val="0"/>
      <w:divBdr>
        <w:top w:val="none" w:sz="0" w:space="0" w:color="auto"/>
        <w:left w:val="none" w:sz="0" w:space="0" w:color="auto"/>
        <w:bottom w:val="none" w:sz="0" w:space="0" w:color="auto"/>
        <w:right w:val="none" w:sz="0" w:space="0" w:color="auto"/>
      </w:divBdr>
      <w:divsChild>
        <w:div w:id="1355575595">
          <w:marLeft w:val="360"/>
          <w:marRight w:val="0"/>
          <w:marTop w:val="200"/>
          <w:marBottom w:val="0"/>
          <w:divBdr>
            <w:top w:val="none" w:sz="0" w:space="0" w:color="auto"/>
            <w:left w:val="none" w:sz="0" w:space="0" w:color="auto"/>
            <w:bottom w:val="none" w:sz="0" w:space="0" w:color="auto"/>
            <w:right w:val="none" w:sz="0" w:space="0" w:color="auto"/>
          </w:divBdr>
        </w:div>
        <w:div w:id="866479308">
          <w:marLeft w:val="1080"/>
          <w:marRight w:val="0"/>
          <w:marTop w:val="100"/>
          <w:marBottom w:val="0"/>
          <w:divBdr>
            <w:top w:val="none" w:sz="0" w:space="0" w:color="auto"/>
            <w:left w:val="none" w:sz="0" w:space="0" w:color="auto"/>
            <w:bottom w:val="none" w:sz="0" w:space="0" w:color="auto"/>
            <w:right w:val="none" w:sz="0" w:space="0" w:color="auto"/>
          </w:divBdr>
        </w:div>
        <w:div w:id="1287927308">
          <w:marLeft w:val="1080"/>
          <w:marRight w:val="0"/>
          <w:marTop w:val="100"/>
          <w:marBottom w:val="0"/>
          <w:divBdr>
            <w:top w:val="none" w:sz="0" w:space="0" w:color="auto"/>
            <w:left w:val="none" w:sz="0" w:space="0" w:color="auto"/>
            <w:bottom w:val="none" w:sz="0" w:space="0" w:color="auto"/>
            <w:right w:val="none" w:sz="0" w:space="0" w:color="auto"/>
          </w:divBdr>
        </w:div>
        <w:div w:id="671568378">
          <w:marLeft w:val="1800"/>
          <w:marRight w:val="0"/>
          <w:marTop w:val="100"/>
          <w:marBottom w:val="0"/>
          <w:divBdr>
            <w:top w:val="none" w:sz="0" w:space="0" w:color="auto"/>
            <w:left w:val="none" w:sz="0" w:space="0" w:color="auto"/>
            <w:bottom w:val="none" w:sz="0" w:space="0" w:color="auto"/>
            <w:right w:val="none" w:sz="0" w:space="0" w:color="auto"/>
          </w:divBdr>
        </w:div>
        <w:div w:id="2066834718">
          <w:marLeft w:val="1080"/>
          <w:marRight w:val="0"/>
          <w:marTop w:val="100"/>
          <w:marBottom w:val="0"/>
          <w:divBdr>
            <w:top w:val="none" w:sz="0" w:space="0" w:color="auto"/>
            <w:left w:val="none" w:sz="0" w:space="0" w:color="auto"/>
            <w:bottom w:val="none" w:sz="0" w:space="0" w:color="auto"/>
            <w:right w:val="none" w:sz="0" w:space="0" w:color="auto"/>
          </w:divBdr>
        </w:div>
        <w:div w:id="721950932">
          <w:marLeft w:val="1080"/>
          <w:marRight w:val="0"/>
          <w:marTop w:val="100"/>
          <w:marBottom w:val="0"/>
          <w:divBdr>
            <w:top w:val="none" w:sz="0" w:space="0" w:color="auto"/>
            <w:left w:val="none" w:sz="0" w:space="0" w:color="auto"/>
            <w:bottom w:val="none" w:sz="0" w:space="0" w:color="auto"/>
            <w:right w:val="none" w:sz="0" w:space="0" w:color="auto"/>
          </w:divBdr>
        </w:div>
        <w:div w:id="1641155966">
          <w:marLeft w:val="1080"/>
          <w:marRight w:val="0"/>
          <w:marTop w:val="10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62889347">
      <w:bodyDiv w:val="1"/>
      <w:marLeft w:val="0"/>
      <w:marRight w:val="0"/>
      <w:marTop w:val="0"/>
      <w:marBottom w:val="0"/>
      <w:divBdr>
        <w:top w:val="none" w:sz="0" w:space="0" w:color="auto"/>
        <w:left w:val="none" w:sz="0" w:space="0" w:color="auto"/>
        <w:bottom w:val="none" w:sz="0" w:space="0" w:color="auto"/>
        <w:right w:val="none" w:sz="0" w:space="0" w:color="auto"/>
      </w:divBdr>
      <w:divsChild>
        <w:div w:id="848956251">
          <w:marLeft w:val="360"/>
          <w:marRight w:val="0"/>
          <w:marTop w:val="20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1980189205">
          <w:marLeft w:val="821"/>
          <w:marRight w:val="0"/>
          <w:marTop w:val="0"/>
          <w:marBottom w:val="0"/>
          <w:divBdr>
            <w:top w:val="none" w:sz="0" w:space="0" w:color="auto"/>
            <w:left w:val="none" w:sz="0" w:space="0" w:color="auto"/>
            <w:bottom w:val="none" w:sz="0" w:space="0" w:color="auto"/>
            <w:right w:val="none" w:sz="0" w:space="0" w:color="auto"/>
          </w:divBdr>
        </w:div>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sChild>
    </w:div>
    <w:div w:id="637686602">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3648062">
      <w:bodyDiv w:val="1"/>
      <w:marLeft w:val="0"/>
      <w:marRight w:val="0"/>
      <w:marTop w:val="0"/>
      <w:marBottom w:val="0"/>
      <w:divBdr>
        <w:top w:val="none" w:sz="0" w:space="0" w:color="auto"/>
        <w:left w:val="none" w:sz="0" w:space="0" w:color="auto"/>
        <w:bottom w:val="none" w:sz="0" w:space="0" w:color="auto"/>
        <w:right w:val="none" w:sz="0" w:space="0" w:color="auto"/>
      </w:divBdr>
      <w:divsChild>
        <w:div w:id="1201867662">
          <w:marLeft w:val="533"/>
          <w:marRight w:val="0"/>
          <w:marTop w:val="0"/>
          <w:marBottom w:val="0"/>
          <w:divBdr>
            <w:top w:val="none" w:sz="0" w:space="0" w:color="auto"/>
            <w:left w:val="none" w:sz="0" w:space="0" w:color="auto"/>
            <w:bottom w:val="none" w:sz="0" w:space="0" w:color="auto"/>
            <w:right w:val="none" w:sz="0" w:space="0" w:color="auto"/>
          </w:divBdr>
        </w:div>
        <w:div w:id="1999724927">
          <w:marLeft w:val="806"/>
          <w:marRight w:val="0"/>
          <w:marTop w:val="0"/>
          <w:marBottom w:val="0"/>
          <w:divBdr>
            <w:top w:val="none" w:sz="0" w:space="0" w:color="auto"/>
            <w:left w:val="none" w:sz="0" w:space="0" w:color="auto"/>
            <w:bottom w:val="none" w:sz="0" w:space="0" w:color="auto"/>
            <w:right w:val="none" w:sz="0" w:space="0" w:color="auto"/>
          </w:divBdr>
        </w:div>
        <w:div w:id="1761831699">
          <w:marLeft w:val="806"/>
          <w:marRight w:val="0"/>
          <w:marTop w:val="0"/>
          <w:marBottom w:val="0"/>
          <w:divBdr>
            <w:top w:val="none" w:sz="0" w:space="0" w:color="auto"/>
            <w:left w:val="none" w:sz="0" w:space="0" w:color="auto"/>
            <w:bottom w:val="none" w:sz="0" w:space="0" w:color="auto"/>
            <w:right w:val="none" w:sz="0" w:space="0" w:color="auto"/>
          </w:divBdr>
        </w:div>
        <w:div w:id="478880923">
          <w:marLeft w:val="533"/>
          <w:marRight w:val="0"/>
          <w:marTop w:val="0"/>
          <w:marBottom w:val="0"/>
          <w:divBdr>
            <w:top w:val="none" w:sz="0" w:space="0" w:color="auto"/>
            <w:left w:val="none" w:sz="0" w:space="0" w:color="auto"/>
            <w:bottom w:val="none" w:sz="0" w:space="0" w:color="auto"/>
            <w:right w:val="none" w:sz="0" w:space="0" w:color="auto"/>
          </w:divBdr>
        </w:div>
        <w:div w:id="1461194370">
          <w:marLeft w:val="533"/>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01444120">
      <w:bodyDiv w:val="1"/>
      <w:marLeft w:val="0"/>
      <w:marRight w:val="0"/>
      <w:marTop w:val="0"/>
      <w:marBottom w:val="0"/>
      <w:divBdr>
        <w:top w:val="none" w:sz="0" w:space="0" w:color="auto"/>
        <w:left w:val="none" w:sz="0" w:space="0" w:color="auto"/>
        <w:bottom w:val="none" w:sz="0" w:space="0" w:color="auto"/>
        <w:right w:val="none" w:sz="0" w:space="0" w:color="auto"/>
      </w:divBdr>
      <w:divsChild>
        <w:div w:id="1722170120">
          <w:marLeft w:val="360"/>
          <w:marRight w:val="0"/>
          <w:marTop w:val="200"/>
          <w:marBottom w:val="0"/>
          <w:divBdr>
            <w:top w:val="none" w:sz="0" w:space="0" w:color="auto"/>
            <w:left w:val="none" w:sz="0" w:space="0" w:color="auto"/>
            <w:bottom w:val="none" w:sz="0" w:space="0" w:color="auto"/>
            <w:right w:val="none" w:sz="0" w:space="0" w:color="auto"/>
          </w:divBdr>
        </w:div>
      </w:divsChild>
    </w:div>
    <w:div w:id="817234052">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81973553">
      <w:bodyDiv w:val="1"/>
      <w:marLeft w:val="0"/>
      <w:marRight w:val="0"/>
      <w:marTop w:val="0"/>
      <w:marBottom w:val="0"/>
      <w:divBdr>
        <w:top w:val="none" w:sz="0" w:space="0" w:color="auto"/>
        <w:left w:val="none" w:sz="0" w:space="0" w:color="auto"/>
        <w:bottom w:val="none" w:sz="0" w:space="0" w:color="auto"/>
        <w:right w:val="none" w:sz="0" w:space="0" w:color="auto"/>
      </w:divBdr>
      <w:divsChild>
        <w:div w:id="587471575">
          <w:marLeft w:val="360"/>
          <w:marRight w:val="0"/>
          <w:marTop w:val="0"/>
          <w:marBottom w:val="120"/>
          <w:divBdr>
            <w:top w:val="none" w:sz="0" w:space="0" w:color="auto"/>
            <w:left w:val="none" w:sz="0" w:space="0" w:color="auto"/>
            <w:bottom w:val="none" w:sz="0" w:space="0" w:color="auto"/>
            <w:right w:val="none" w:sz="0" w:space="0" w:color="auto"/>
          </w:divBdr>
        </w:div>
      </w:divsChild>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1174381">
      <w:bodyDiv w:val="1"/>
      <w:marLeft w:val="0"/>
      <w:marRight w:val="0"/>
      <w:marTop w:val="0"/>
      <w:marBottom w:val="0"/>
      <w:divBdr>
        <w:top w:val="none" w:sz="0" w:space="0" w:color="auto"/>
        <w:left w:val="none" w:sz="0" w:space="0" w:color="auto"/>
        <w:bottom w:val="none" w:sz="0" w:space="0" w:color="auto"/>
        <w:right w:val="none" w:sz="0" w:space="0" w:color="auto"/>
      </w:divBdr>
      <w:divsChild>
        <w:div w:id="1649166147">
          <w:marLeft w:val="360"/>
          <w:marRight w:val="0"/>
          <w:marTop w:val="200"/>
          <w:marBottom w:val="0"/>
          <w:divBdr>
            <w:top w:val="none" w:sz="0" w:space="0" w:color="auto"/>
            <w:left w:val="none" w:sz="0" w:space="0" w:color="auto"/>
            <w:bottom w:val="none" w:sz="0" w:space="0" w:color="auto"/>
            <w:right w:val="none" w:sz="0" w:space="0" w:color="auto"/>
          </w:divBdr>
        </w:div>
        <w:div w:id="541357773">
          <w:marLeft w:val="360"/>
          <w:marRight w:val="0"/>
          <w:marTop w:val="200"/>
          <w:marBottom w:val="0"/>
          <w:divBdr>
            <w:top w:val="none" w:sz="0" w:space="0" w:color="auto"/>
            <w:left w:val="none" w:sz="0" w:space="0" w:color="auto"/>
            <w:bottom w:val="none" w:sz="0" w:space="0" w:color="auto"/>
            <w:right w:val="none" w:sz="0" w:space="0" w:color="auto"/>
          </w:divBdr>
        </w:div>
        <w:div w:id="463086233">
          <w:marLeft w:val="360"/>
          <w:marRight w:val="0"/>
          <w:marTop w:val="200"/>
          <w:marBottom w:val="0"/>
          <w:divBdr>
            <w:top w:val="none" w:sz="0" w:space="0" w:color="auto"/>
            <w:left w:val="none" w:sz="0" w:space="0" w:color="auto"/>
            <w:bottom w:val="none" w:sz="0" w:space="0" w:color="auto"/>
            <w:right w:val="none" w:sz="0" w:space="0" w:color="auto"/>
          </w:divBdr>
        </w:div>
      </w:divsChild>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397968517">
      <w:bodyDiv w:val="1"/>
      <w:marLeft w:val="0"/>
      <w:marRight w:val="0"/>
      <w:marTop w:val="0"/>
      <w:marBottom w:val="0"/>
      <w:divBdr>
        <w:top w:val="none" w:sz="0" w:space="0" w:color="auto"/>
        <w:left w:val="none" w:sz="0" w:space="0" w:color="auto"/>
        <w:bottom w:val="none" w:sz="0" w:space="0" w:color="auto"/>
        <w:right w:val="none" w:sz="0" w:space="0" w:color="auto"/>
      </w:divBdr>
      <w:divsChild>
        <w:div w:id="1076854445">
          <w:marLeft w:val="360"/>
          <w:marRight w:val="0"/>
          <w:marTop w:val="0"/>
          <w:marBottom w:val="120"/>
          <w:divBdr>
            <w:top w:val="none" w:sz="0" w:space="0" w:color="auto"/>
            <w:left w:val="none" w:sz="0" w:space="0" w:color="auto"/>
            <w:bottom w:val="none" w:sz="0" w:space="0" w:color="auto"/>
            <w:right w:val="none" w:sz="0" w:space="0" w:color="auto"/>
          </w:divBdr>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91810755">
      <w:bodyDiv w:val="1"/>
      <w:marLeft w:val="0"/>
      <w:marRight w:val="0"/>
      <w:marTop w:val="0"/>
      <w:marBottom w:val="0"/>
      <w:divBdr>
        <w:top w:val="none" w:sz="0" w:space="0" w:color="auto"/>
        <w:left w:val="none" w:sz="0" w:space="0" w:color="auto"/>
        <w:bottom w:val="none" w:sz="0" w:space="0" w:color="auto"/>
        <w:right w:val="none" w:sz="0" w:space="0" w:color="auto"/>
      </w:divBdr>
      <w:divsChild>
        <w:div w:id="1897819671">
          <w:marLeft w:val="360"/>
          <w:marRight w:val="0"/>
          <w:marTop w:val="200"/>
          <w:marBottom w:val="0"/>
          <w:divBdr>
            <w:top w:val="none" w:sz="0" w:space="0" w:color="auto"/>
            <w:left w:val="none" w:sz="0" w:space="0" w:color="auto"/>
            <w:bottom w:val="none" w:sz="0" w:space="0" w:color="auto"/>
            <w:right w:val="none" w:sz="0" w:space="0" w:color="auto"/>
          </w:divBdr>
        </w:div>
        <w:div w:id="1678925845">
          <w:marLeft w:val="576"/>
          <w:marRight w:val="0"/>
          <w:marTop w:val="100"/>
          <w:marBottom w:val="0"/>
          <w:divBdr>
            <w:top w:val="none" w:sz="0" w:space="0" w:color="auto"/>
            <w:left w:val="none" w:sz="0" w:space="0" w:color="auto"/>
            <w:bottom w:val="none" w:sz="0" w:space="0" w:color="auto"/>
            <w:right w:val="none" w:sz="0" w:space="0" w:color="auto"/>
          </w:divBdr>
        </w:div>
        <w:div w:id="1859731772">
          <w:marLeft w:val="850"/>
          <w:marRight w:val="0"/>
          <w:marTop w:val="100"/>
          <w:marBottom w:val="0"/>
          <w:divBdr>
            <w:top w:val="none" w:sz="0" w:space="0" w:color="auto"/>
            <w:left w:val="none" w:sz="0" w:space="0" w:color="auto"/>
            <w:bottom w:val="none" w:sz="0" w:space="0" w:color="auto"/>
            <w:right w:val="none" w:sz="0" w:space="0" w:color="auto"/>
          </w:divBdr>
        </w:div>
        <w:div w:id="1276062067">
          <w:marLeft w:val="850"/>
          <w:marRight w:val="0"/>
          <w:marTop w:val="100"/>
          <w:marBottom w:val="0"/>
          <w:divBdr>
            <w:top w:val="none" w:sz="0" w:space="0" w:color="auto"/>
            <w:left w:val="none" w:sz="0" w:space="0" w:color="auto"/>
            <w:bottom w:val="none" w:sz="0" w:space="0" w:color="auto"/>
            <w:right w:val="none" w:sz="0" w:space="0" w:color="auto"/>
          </w:divBdr>
        </w:div>
        <w:div w:id="1063990671">
          <w:marLeft w:val="576"/>
          <w:marRight w:val="0"/>
          <w:marTop w:val="100"/>
          <w:marBottom w:val="120"/>
          <w:divBdr>
            <w:top w:val="none" w:sz="0" w:space="0" w:color="auto"/>
            <w:left w:val="none" w:sz="0" w:space="0" w:color="auto"/>
            <w:bottom w:val="none" w:sz="0" w:space="0" w:color="auto"/>
            <w:right w:val="none" w:sz="0" w:space="0" w:color="auto"/>
          </w:divBdr>
        </w:div>
        <w:div w:id="2008635408">
          <w:marLeft w:val="850"/>
          <w:marRight w:val="0"/>
          <w:marTop w:val="100"/>
          <w:marBottom w:val="120"/>
          <w:divBdr>
            <w:top w:val="none" w:sz="0" w:space="0" w:color="auto"/>
            <w:left w:val="none" w:sz="0" w:space="0" w:color="auto"/>
            <w:bottom w:val="none" w:sz="0" w:space="0" w:color="auto"/>
            <w:right w:val="none" w:sz="0" w:space="0" w:color="auto"/>
          </w:divBdr>
        </w:div>
        <w:div w:id="304315280">
          <w:marLeft w:val="850"/>
          <w:marRight w:val="0"/>
          <w:marTop w:val="100"/>
          <w:marBottom w:val="120"/>
          <w:divBdr>
            <w:top w:val="none" w:sz="0" w:space="0" w:color="auto"/>
            <w:left w:val="none" w:sz="0" w:space="0" w:color="auto"/>
            <w:bottom w:val="none" w:sz="0" w:space="0" w:color="auto"/>
            <w:right w:val="none" w:sz="0" w:space="0" w:color="auto"/>
          </w:divBdr>
        </w:div>
        <w:div w:id="988022745">
          <w:marLeft w:val="576"/>
          <w:marRight w:val="0"/>
          <w:marTop w:val="100"/>
          <w:marBottom w:val="0"/>
          <w:divBdr>
            <w:top w:val="none" w:sz="0" w:space="0" w:color="auto"/>
            <w:left w:val="none" w:sz="0" w:space="0" w:color="auto"/>
            <w:bottom w:val="none" w:sz="0" w:space="0" w:color="auto"/>
            <w:right w:val="none" w:sz="0" w:space="0" w:color="auto"/>
          </w:divBdr>
        </w:div>
        <w:div w:id="314190987">
          <w:marLeft w:val="850"/>
          <w:marRight w:val="0"/>
          <w:marTop w:val="100"/>
          <w:marBottom w:val="120"/>
          <w:divBdr>
            <w:top w:val="none" w:sz="0" w:space="0" w:color="auto"/>
            <w:left w:val="none" w:sz="0" w:space="0" w:color="auto"/>
            <w:bottom w:val="none" w:sz="0" w:space="0" w:color="auto"/>
            <w:right w:val="none" w:sz="0" w:space="0" w:color="auto"/>
          </w:divBdr>
        </w:div>
      </w:divsChild>
    </w:div>
    <w:div w:id="1608001367">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90595196">
      <w:bodyDiv w:val="1"/>
      <w:marLeft w:val="0"/>
      <w:marRight w:val="0"/>
      <w:marTop w:val="0"/>
      <w:marBottom w:val="0"/>
      <w:divBdr>
        <w:top w:val="none" w:sz="0" w:space="0" w:color="auto"/>
        <w:left w:val="none" w:sz="0" w:space="0" w:color="auto"/>
        <w:bottom w:val="none" w:sz="0" w:space="0" w:color="auto"/>
        <w:right w:val="none" w:sz="0" w:space="0" w:color="auto"/>
      </w:divBdr>
    </w:div>
    <w:div w:id="1694838993">
      <w:bodyDiv w:val="1"/>
      <w:marLeft w:val="0"/>
      <w:marRight w:val="0"/>
      <w:marTop w:val="0"/>
      <w:marBottom w:val="0"/>
      <w:divBdr>
        <w:top w:val="none" w:sz="0" w:space="0" w:color="auto"/>
        <w:left w:val="none" w:sz="0" w:space="0" w:color="auto"/>
        <w:bottom w:val="none" w:sz="0" w:space="0" w:color="auto"/>
        <w:right w:val="none" w:sz="0" w:space="0" w:color="auto"/>
      </w:divBdr>
      <w:divsChild>
        <w:div w:id="1057434711">
          <w:marLeft w:val="360"/>
          <w:marRight w:val="0"/>
          <w:marTop w:val="200"/>
          <w:marBottom w:val="0"/>
          <w:divBdr>
            <w:top w:val="none" w:sz="0" w:space="0" w:color="auto"/>
            <w:left w:val="none" w:sz="0" w:space="0" w:color="auto"/>
            <w:bottom w:val="none" w:sz="0" w:space="0" w:color="auto"/>
            <w:right w:val="none" w:sz="0" w:space="0" w:color="auto"/>
          </w:divBdr>
        </w:div>
        <w:div w:id="284702422">
          <w:marLeft w:val="360"/>
          <w:marRight w:val="0"/>
          <w:marTop w:val="200"/>
          <w:marBottom w:val="0"/>
          <w:divBdr>
            <w:top w:val="none" w:sz="0" w:space="0" w:color="auto"/>
            <w:left w:val="none" w:sz="0" w:space="0" w:color="auto"/>
            <w:bottom w:val="none" w:sz="0" w:space="0" w:color="auto"/>
            <w:right w:val="none" w:sz="0" w:space="0" w:color="auto"/>
          </w:divBdr>
        </w:div>
        <w:div w:id="824277681">
          <w:marLeft w:val="360"/>
          <w:marRight w:val="0"/>
          <w:marTop w:val="200"/>
          <w:marBottom w:val="0"/>
          <w:divBdr>
            <w:top w:val="none" w:sz="0" w:space="0" w:color="auto"/>
            <w:left w:val="none" w:sz="0" w:space="0" w:color="auto"/>
            <w:bottom w:val="none" w:sz="0" w:space="0" w:color="auto"/>
            <w:right w:val="none" w:sz="0" w:space="0" w:color="auto"/>
          </w:divBdr>
        </w:div>
        <w:div w:id="874730421">
          <w:marLeft w:val="1080"/>
          <w:marRight w:val="0"/>
          <w:marTop w:val="100"/>
          <w:marBottom w:val="0"/>
          <w:divBdr>
            <w:top w:val="none" w:sz="0" w:space="0" w:color="auto"/>
            <w:left w:val="none" w:sz="0" w:space="0" w:color="auto"/>
            <w:bottom w:val="none" w:sz="0" w:space="0" w:color="auto"/>
            <w:right w:val="none" w:sz="0" w:space="0" w:color="auto"/>
          </w:divBdr>
        </w:div>
        <w:div w:id="1546064890">
          <w:marLeft w:val="1080"/>
          <w:marRight w:val="0"/>
          <w:marTop w:val="10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E13C0B0C-A08E-485E-BD56-10C0A026A425}">
  <ds:schemaRefs>
    <ds:schemaRef ds:uri="http://schemas.openxmlformats.org/officeDocument/2006/bibliography"/>
  </ds:schemaRefs>
</ds:datastoreItem>
</file>

<file path=customXml/itemProps4.xml><?xml version="1.0" encoding="utf-8"?>
<ds:datastoreItem xmlns:ds="http://schemas.openxmlformats.org/officeDocument/2006/customXml" ds:itemID="{C422FAF8-90E3-4FC0-8088-21CD6B0C1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10747</CharactersWithSpaces>
  <SharedDoc>false</SharedDoc>
  <HLinks>
    <vt:vector size="18" baseType="variant">
      <vt:variant>
        <vt:i4>1507391</vt:i4>
      </vt:variant>
      <vt:variant>
        <vt:i4>35</vt:i4>
      </vt:variant>
      <vt:variant>
        <vt:i4>0</vt:i4>
      </vt:variant>
      <vt:variant>
        <vt:i4>5</vt:i4>
      </vt:variant>
      <vt:variant>
        <vt:lpwstr/>
      </vt:variant>
      <vt:variant>
        <vt:lpwstr>_Toc66279524</vt:lpwstr>
      </vt:variant>
      <vt:variant>
        <vt:i4>1441852</vt:i4>
      </vt:variant>
      <vt:variant>
        <vt:i4>29</vt:i4>
      </vt:variant>
      <vt:variant>
        <vt:i4>0</vt:i4>
      </vt:variant>
      <vt:variant>
        <vt:i4>5</vt:i4>
      </vt:variant>
      <vt:variant>
        <vt:lpwstr/>
      </vt:variant>
      <vt:variant>
        <vt:lpwstr>_Toc66279515</vt:lpwstr>
      </vt:variant>
      <vt:variant>
        <vt:i4>1507388</vt:i4>
      </vt:variant>
      <vt:variant>
        <vt:i4>26</vt:i4>
      </vt:variant>
      <vt:variant>
        <vt:i4>0</vt:i4>
      </vt:variant>
      <vt:variant>
        <vt:i4>5</vt:i4>
      </vt:variant>
      <vt:variant>
        <vt:lpwstr/>
      </vt:variant>
      <vt:variant>
        <vt:lpwstr>_Toc66279514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Ruixin Wang (vivo)</cp:lastModifiedBy>
  <cp:revision>22</cp:revision>
  <dcterms:created xsi:type="dcterms:W3CDTF">2023-12-02T13:56:00Z</dcterms:created>
  <dcterms:modified xsi:type="dcterms:W3CDTF">2024-03-11T03:55:00Z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f044b588-67a7-4f50-9843-aa63f5c16d26</vt:lpwstr>
  </property>
</Properties>
</file>